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4" w:rsidRPr="00EA4B17" w:rsidRDefault="00617C1D" w:rsidP="00F91F80">
      <w:pPr>
        <w:spacing w:after="0" w:line="240" w:lineRule="auto"/>
        <w:rPr>
          <w:b/>
        </w:rPr>
      </w:pPr>
      <w:r>
        <w:rPr>
          <w:b/>
        </w:rPr>
        <w:t xml:space="preserve">RF Spectrum Ad Hoc </w:t>
      </w:r>
      <w:r w:rsidR="00CD7DB1">
        <w:rPr>
          <w:b/>
        </w:rPr>
        <w:t xml:space="preserve">– </w:t>
      </w:r>
      <w:r w:rsidR="00013422">
        <w:rPr>
          <w:b/>
        </w:rPr>
        <w:t>Minutes October 16</w:t>
      </w:r>
      <w:r w:rsidR="00CD7DB1">
        <w:rPr>
          <w:b/>
        </w:rPr>
        <w:t>,</w:t>
      </w:r>
      <w:r w:rsidR="00C160F5" w:rsidRPr="00EA4B17">
        <w:rPr>
          <w:b/>
        </w:rPr>
        <w:t xml:space="preserve"> 2012</w:t>
      </w:r>
    </w:p>
    <w:p w:rsidR="00F91F80" w:rsidRDefault="00F91F80" w:rsidP="00F91F80">
      <w:pPr>
        <w:spacing w:after="0" w:line="240" w:lineRule="auto"/>
      </w:pPr>
    </w:p>
    <w:p w:rsidR="00F91F80" w:rsidRPr="00A06306" w:rsidRDefault="00CD7DB1" w:rsidP="00CD7DB1">
      <w:pPr>
        <w:spacing w:after="0" w:line="240" w:lineRule="auto"/>
        <w:rPr>
          <w:b/>
        </w:rPr>
      </w:pPr>
      <w:proofErr w:type="gramStart"/>
      <w:r w:rsidRPr="00A06306">
        <w:rPr>
          <w:b/>
        </w:rPr>
        <w:t>Provided</w:t>
      </w:r>
      <w:r w:rsidR="00F91F80" w:rsidRPr="00A06306">
        <w:rPr>
          <w:b/>
        </w:rPr>
        <w:t xml:space="preserve"> </w:t>
      </w:r>
      <w:r w:rsidR="00A06306">
        <w:rPr>
          <w:b/>
        </w:rPr>
        <w:t xml:space="preserve">the </w:t>
      </w:r>
      <w:r w:rsidR="00F91F80" w:rsidRPr="00A06306">
        <w:rPr>
          <w:b/>
        </w:rPr>
        <w:t>IEEE-SA Patent Policy</w:t>
      </w:r>
      <w:r w:rsidR="00A06306">
        <w:rPr>
          <w:b/>
        </w:rPr>
        <w:t xml:space="preserve"> link</w:t>
      </w:r>
      <w:r w:rsidRPr="00A06306">
        <w:rPr>
          <w:b/>
        </w:rPr>
        <w:t>.</w:t>
      </w:r>
      <w:proofErr w:type="gramEnd"/>
      <w:r w:rsidRPr="00A06306">
        <w:rPr>
          <w:b/>
        </w:rPr>
        <w:t xml:space="preserve">  Everyone </w:t>
      </w:r>
      <w:r w:rsidR="00A06306">
        <w:rPr>
          <w:b/>
        </w:rPr>
        <w:t>on the call was familiar with the patent policy.</w:t>
      </w:r>
    </w:p>
    <w:p w:rsidR="00F91F80" w:rsidRDefault="00F91F80" w:rsidP="00CD7D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https://development.standards.ieee.org/myproject/Public/mytools/mob/slideset.pdf </w:t>
      </w:r>
    </w:p>
    <w:p w:rsidR="004C3ADE" w:rsidRDefault="004C3ADE" w:rsidP="00F91F80">
      <w:pPr>
        <w:spacing w:after="0" w:line="240" w:lineRule="auto"/>
      </w:pPr>
    </w:p>
    <w:p w:rsidR="004C3ADE" w:rsidRPr="004C3ADE" w:rsidRDefault="004C3ADE" w:rsidP="004C3ADE">
      <w:pPr>
        <w:spacing w:after="0" w:line="240" w:lineRule="auto"/>
        <w:rPr>
          <w:b/>
        </w:rPr>
      </w:pPr>
      <w:r w:rsidRPr="004C3ADE">
        <w:rPr>
          <w:b/>
        </w:rPr>
        <w:t>FDD Downstream frequency band and center frequencies</w:t>
      </w:r>
    </w:p>
    <w:p w:rsidR="0072008E" w:rsidRDefault="004C3ADE" w:rsidP="004C3ADE">
      <w:pPr>
        <w:spacing w:after="0" w:line="240" w:lineRule="auto"/>
      </w:pPr>
      <w:r>
        <w:t>Avi Klinger (Broadcom)</w:t>
      </w:r>
    </w:p>
    <w:p w:rsidR="0072008E" w:rsidRDefault="0072008E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Duane asked if there any harm in going below 108 MHz for TDD</w:t>
      </w:r>
    </w:p>
    <w:p w:rsidR="0072008E" w:rsidRDefault="0072008E" w:rsidP="007200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Avi, </w:t>
      </w:r>
      <w:r w:rsidR="00B27191">
        <w:t xml:space="preserve">said the presentation </w:t>
      </w:r>
      <w:r>
        <w:t>is for FDD Downstream, not TDD.  This is the DOCSIS band and it is above FM radio band.  This is where the mid-band.</w:t>
      </w:r>
    </w:p>
    <w:p w:rsidR="0072008E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Duane asked it would be possible to go lower for TDD.  Avi,</w:t>
      </w:r>
      <w:r w:rsidR="00B27191">
        <w:t xml:space="preserve"> said</w:t>
      </w:r>
      <w:r>
        <w:t xml:space="preserve"> yes.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Saif asked about going higher at the high end.  He asked about up to 1.7 MHz.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Avi used 1200 since it appeared s</w:t>
      </w:r>
      <w:r w:rsidR="00B27191">
        <w:t xml:space="preserve">everal times in EPoC before and due to the </w:t>
      </w:r>
      <w:r>
        <w:t>limit</w:t>
      </w:r>
      <w:r w:rsidR="00B27191">
        <w:t>s</w:t>
      </w:r>
      <w:r>
        <w:t xml:space="preserve"> of the actual plant</w:t>
      </w:r>
      <w:r w:rsidR="00B27191">
        <w:t>s</w:t>
      </w:r>
      <w:r>
        <w:t>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Saif agreed that makes sense for current plants.  Some operators m</w:t>
      </w:r>
      <w:r w:rsidR="00B27191">
        <w:t>ay want to upgrade their plants to support higher frequencies.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Steve asked if Saif’s question was for FDD and TDD.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Saif said there might </w:t>
      </w:r>
      <w:r w:rsidR="00B27191">
        <w:t>be use cases for FDD downstream above 1 GHz, in addition to the TDD use cases.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Bill said he </w:t>
      </w:r>
      <w:r w:rsidR="00B27191">
        <w:t>has</w:t>
      </w:r>
      <w:r>
        <w:t xml:space="preserve"> another presentation </w:t>
      </w:r>
      <w:r w:rsidR="00B27191">
        <w:t>addressing the</w:t>
      </w:r>
      <w:r>
        <w:t xml:space="preserve"> upper band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Leo said that we do not want to have different generations of products.  So on day-one we want to support </w:t>
      </w:r>
      <w:r w:rsidR="00B27191">
        <w:t>the entire band</w:t>
      </w:r>
      <w:r>
        <w:t xml:space="preserve">.  If we go to 1.7 GHz it could add a cost and complexity, that may not be used very many places. </w:t>
      </w:r>
      <w:r w:rsidR="00B27191">
        <w:t>D</w:t>
      </w:r>
      <w:r>
        <w:t>o we want to add that complexity to all products?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Saif suggested there could be different class of products for different generations.  From a specification point-of-view not all products need to support all classes</w:t>
      </w:r>
      <w:r w:rsidR="00B27191">
        <w:t>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Leo pointed out that we need to specify what a product needs to support to be compliant</w:t>
      </w:r>
      <w:r w:rsidR="00B27191">
        <w:t>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Saif suggested a Class 1 product my go up to 1 GHz while a Class 2 </w:t>
      </w:r>
      <w:r w:rsidR="00B27191">
        <w:t>could</w:t>
      </w:r>
      <w:r>
        <w:t xml:space="preserve"> go higher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Marek suggested that different classes use different spectrum.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Saif said that may work.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Saif said we may not have </w:t>
      </w:r>
      <w:r w:rsidR="00B27191">
        <w:t>sufficent</w:t>
      </w:r>
      <w:r>
        <w:t xml:space="preserve"> spectrum if EPoC is 500 MHz and we have DOCSIS 3.1 it is not cle</w:t>
      </w:r>
      <w:r w:rsidR="00B27191">
        <w:t>ar where we would find spectrum in a current plant.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Leo said there is not much return path to share with legacy DOCSIS, DOCSIS 3.1 and EPoC.</w:t>
      </w:r>
    </w:p>
    <w:p w:rsidR="00B64A57" w:rsidRDefault="00B64A57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Saif said that is why they are concerned about spectrum</w:t>
      </w:r>
    </w:p>
    <w:p w:rsidR="00B64A57" w:rsidRDefault="00D120F8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Steve as</w:t>
      </w:r>
      <w:r w:rsidR="00B27191">
        <w:t>ked about going down to 108 MHz since the lower spectrum is typically used for broadcast TV.</w:t>
      </w:r>
    </w:p>
    <w:p w:rsidR="00D120F8" w:rsidRDefault="00D120F8" w:rsidP="007200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Avi captured the entire DOCSIS band.  In </w:t>
      </w:r>
      <w:r w:rsidR="00B27191">
        <w:t>a Greenfield</w:t>
      </w:r>
      <w:r>
        <w:t xml:space="preserve"> the lower band is preferred.</w:t>
      </w:r>
    </w:p>
    <w:p w:rsidR="00D120F8" w:rsidRDefault="00D120F8" w:rsidP="0072008E">
      <w:pPr>
        <w:pStyle w:val="ListParagraph"/>
        <w:numPr>
          <w:ilvl w:val="0"/>
          <w:numId w:val="1"/>
        </w:numPr>
        <w:spacing w:after="0" w:line="240" w:lineRule="auto"/>
      </w:pPr>
      <w:r>
        <w:t>Ed said that we want to compete with Fiber.  So we want lots of bandwidth.  We want a real IP pipe</w:t>
      </w:r>
      <w:r w:rsidR="009823E9">
        <w:t>.  We want it to serve the higher bandwidth.</w:t>
      </w:r>
    </w:p>
    <w:p w:rsidR="004C3ADE" w:rsidRDefault="004C3ADE" w:rsidP="004C3ADE">
      <w:pPr>
        <w:spacing w:after="0" w:line="240" w:lineRule="auto"/>
      </w:pPr>
    </w:p>
    <w:p w:rsidR="003958EF" w:rsidRDefault="003958EF" w:rsidP="004C3ADE">
      <w:pPr>
        <w:spacing w:after="0" w:line="240" w:lineRule="auto"/>
      </w:pPr>
    </w:p>
    <w:p w:rsidR="003958EF" w:rsidRPr="00A06306" w:rsidRDefault="003958EF" w:rsidP="003958EF">
      <w:pPr>
        <w:spacing w:after="0" w:line="240" w:lineRule="auto"/>
        <w:rPr>
          <w:b/>
        </w:rPr>
      </w:pPr>
      <w:r w:rsidRPr="00A06306">
        <w:rPr>
          <w:b/>
        </w:rPr>
        <w:t>OFDM Subcarrier Nulling in Downstream P802.3bn</w:t>
      </w:r>
    </w:p>
    <w:p w:rsidR="003958EF" w:rsidRDefault="003958EF" w:rsidP="004C3ADE">
      <w:pPr>
        <w:spacing w:after="0" w:line="240" w:lineRule="auto"/>
      </w:pPr>
      <w:r w:rsidRPr="003958EF">
        <w:t xml:space="preserve">Leo Montreuil </w:t>
      </w:r>
      <w:r>
        <w:t>–</w:t>
      </w:r>
      <w:r w:rsidRPr="003958EF">
        <w:t xml:space="preserve"> Broadcom</w:t>
      </w:r>
    </w:p>
    <w:p w:rsidR="00081C20" w:rsidRDefault="00780C64" w:rsidP="00780C64">
      <w:pPr>
        <w:pStyle w:val="ListParagraph"/>
        <w:numPr>
          <w:ilvl w:val="0"/>
          <w:numId w:val="3"/>
        </w:numPr>
        <w:spacing w:after="0" w:line="240" w:lineRule="auto"/>
      </w:pPr>
      <w:r>
        <w:t>Duane commented that the system management should be in scope</w:t>
      </w:r>
      <w:r w:rsidR="00B27191">
        <w:t xml:space="preserve"> of the project.</w:t>
      </w:r>
    </w:p>
    <w:p w:rsidR="00780C64" w:rsidRDefault="00780C64" w:rsidP="00780C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Leo said the polling of the MER and adjusting the bit-loading could be </w:t>
      </w:r>
      <w:r w:rsidR="00960B37">
        <w:t>vendor specific</w:t>
      </w:r>
    </w:p>
    <w:p w:rsidR="00960B37" w:rsidRDefault="00960B37" w:rsidP="00780C64">
      <w:pPr>
        <w:pStyle w:val="ListParagraph"/>
        <w:numPr>
          <w:ilvl w:val="0"/>
          <w:numId w:val="3"/>
        </w:numPr>
        <w:spacing w:after="0" w:line="240" w:lineRule="auto"/>
      </w:pPr>
      <w:r>
        <w:t>Duane said that we need to provide the hooks to get that infomration.  Leo agreed.</w:t>
      </w:r>
    </w:p>
    <w:p w:rsidR="00960B37" w:rsidRDefault="00960B37" w:rsidP="00780C64">
      <w:pPr>
        <w:pStyle w:val="ListParagraph"/>
        <w:numPr>
          <w:ilvl w:val="0"/>
          <w:numId w:val="3"/>
        </w:numPr>
        <w:spacing w:after="0" w:line="240" w:lineRule="auto"/>
      </w:pPr>
      <w:r>
        <w:t>Duane asked if this is quasi-real-time.  Leo said that it may not be real-time si</w:t>
      </w:r>
      <w:r w:rsidR="00B27191">
        <w:t>nce we can poll mulitple CNUs.</w:t>
      </w:r>
    </w:p>
    <w:p w:rsidR="00960B37" w:rsidRDefault="00960B37" w:rsidP="00780C64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Steve asked about where to have the com</w:t>
      </w:r>
      <w:r w:rsidR="00B27191">
        <w:t>munication for SNR.  In the PHY or in OAM?  Leo suggested the PHY.</w:t>
      </w:r>
    </w:p>
    <w:p w:rsidR="00960B37" w:rsidRDefault="00960B37" w:rsidP="00780C64">
      <w:pPr>
        <w:pStyle w:val="ListParagraph"/>
        <w:numPr>
          <w:ilvl w:val="0"/>
          <w:numId w:val="3"/>
        </w:numPr>
        <w:spacing w:after="0" w:line="240" w:lineRule="auto"/>
      </w:pPr>
      <w:r>
        <w:t>Ed said it could be read out of the</w:t>
      </w:r>
      <w:r w:rsidR="00B27191">
        <w:t xml:space="preserve"> PHY using</w:t>
      </w:r>
      <w:r>
        <w:t xml:space="preserve"> MDIO and sent over OAM</w:t>
      </w:r>
    </w:p>
    <w:p w:rsidR="00960B37" w:rsidRDefault="00B27191" w:rsidP="00780C64">
      <w:pPr>
        <w:pStyle w:val="ListParagraph"/>
        <w:numPr>
          <w:ilvl w:val="0"/>
          <w:numId w:val="3"/>
        </w:numPr>
        <w:spacing w:after="0" w:line="240" w:lineRule="auto"/>
      </w:pPr>
      <w:r>
        <w:t>Duane</w:t>
      </w:r>
      <w:r w:rsidR="00960B37">
        <w:t xml:space="preserve"> said if it was done at OAM the</w:t>
      </w:r>
      <w:r>
        <w:t>n</w:t>
      </w:r>
      <w:r w:rsidR="00960B37">
        <w:t xml:space="preserve"> would it be avaible at PHY bring up.  Ed said that anything that i</w:t>
      </w:r>
      <w:r>
        <w:t>s</w:t>
      </w:r>
      <w:r w:rsidR="00960B37">
        <w:t xml:space="preserve"> needed at </w:t>
      </w:r>
      <w:r w:rsidR="00F71EA0">
        <w:t>bring up</w:t>
      </w:r>
      <w:r>
        <w:t xml:space="preserve"> will need to be in the PHY.</w:t>
      </w:r>
    </w:p>
    <w:p w:rsidR="00F71EA0" w:rsidRDefault="00F71EA0" w:rsidP="00780C64">
      <w:pPr>
        <w:pStyle w:val="ListParagraph"/>
        <w:numPr>
          <w:ilvl w:val="0"/>
          <w:numId w:val="3"/>
        </w:numPr>
        <w:spacing w:after="0" w:line="240" w:lineRule="auto"/>
      </w:pPr>
      <w:r>
        <w:t>Steve asked about the Cable Plant Pilots and can we get info</w:t>
      </w:r>
      <w:r w:rsidR="00B27191">
        <w:t xml:space="preserve"> from the MSOs</w:t>
      </w:r>
      <w:r>
        <w:t>.  Saif said they are CW tones used for AGC.  They can provide info on those channels.  They are in the middle of the band.</w:t>
      </w:r>
    </w:p>
    <w:p w:rsidR="00F71EA0" w:rsidRDefault="00F71EA0" w:rsidP="00780C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Leo said they are between </w:t>
      </w:r>
      <w:r w:rsidR="00B27191">
        <w:t xml:space="preserve">TV </w:t>
      </w:r>
      <w:r>
        <w:t>channels.  Saif agreed.</w:t>
      </w:r>
    </w:p>
    <w:p w:rsidR="00F71EA0" w:rsidRDefault="00F71EA0" w:rsidP="00780C64">
      <w:pPr>
        <w:pStyle w:val="ListParagraph"/>
        <w:numPr>
          <w:ilvl w:val="0"/>
          <w:numId w:val="3"/>
        </w:numPr>
        <w:spacing w:after="0" w:line="240" w:lineRule="auto"/>
      </w:pPr>
      <w:r>
        <w:t>Leo said we can handle it as interference.  Saif agreed.</w:t>
      </w:r>
    </w:p>
    <w:p w:rsidR="00F71EA0" w:rsidRDefault="00F71EA0" w:rsidP="00780C64">
      <w:pPr>
        <w:pStyle w:val="ListParagraph"/>
        <w:numPr>
          <w:ilvl w:val="0"/>
          <w:numId w:val="3"/>
        </w:numPr>
        <w:spacing w:after="0" w:line="240" w:lineRule="auto"/>
      </w:pPr>
      <w:r>
        <w:t>In some cable plants they use a SC-QAM for AGC and there is no cable plant pilot</w:t>
      </w:r>
    </w:p>
    <w:p w:rsidR="00F71EA0" w:rsidRDefault="00F71EA0" w:rsidP="00F71EA0">
      <w:pPr>
        <w:pStyle w:val="ListParagraph"/>
        <w:numPr>
          <w:ilvl w:val="0"/>
          <w:numId w:val="3"/>
        </w:numPr>
        <w:spacing w:after="0" w:line="240" w:lineRule="auto"/>
      </w:pPr>
      <w:r>
        <w:t>Steve said it sounds like there is either one</w:t>
      </w:r>
      <w:r w:rsidR="00B27191">
        <w:t xml:space="preserve"> pilot tone</w:t>
      </w:r>
      <w:r>
        <w:t xml:space="preserve"> in the middle of the cable </w:t>
      </w:r>
      <w:r w:rsidR="00B27191">
        <w:t>plant spectrum</w:t>
      </w:r>
      <w:r>
        <w:t xml:space="preserve"> or </w:t>
      </w:r>
      <w:r w:rsidR="004F5BC6">
        <w:t>no pilot</w:t>
      </w:r>
      <w:r w:rsidR="00B27191">
        <w:t xml:space="preserve"> tones</w:t>
      </w:r>
      <w:r>
        <w:t xml:space="preserve"> since they use the SC-QAM</w:t>
      </w:r>
      <w:r w:rsidR="00B27191">
        <w:t xml:space="preserve"> for AGC</w:t>
      </w:r>
      <w:r>
        <w:t>.  Saif agreed.</w:t>
      </w:r>
    </w:p>
    <w:p w:rsidR="004D121E" w:rsidRDefault="004D121E" w:rsidP="004C3ADE">
      <w:pPr>
        <w:spacing w:after="0" w:line="240" w:lineRule="auto"/>
      </w:pPr>
    </w:p>
    <w:p w:rsidR="004D121E" w:rsidRPr="004D121E" w:rsidRDefault="004D121E" w:rsidP="00F91F80">
      <w:pPr>
        <w:spacing w:after="0" w:line="240" w:lineRule="auto"/>
        <w:rPr>
          <w:b/>
        </w:rPr>
      </w:pPr>
      <w:r w:rsidRPr="004D121E">
        <w:rPr>
          <w:b/>
        </w:rPr>
        <w:t>High-Band EPoC Deployment Scenarios</w:t>
      </w:r>
    </w:p>
    <w:p w:rsidR="004D121E" w:rsidRDefault="004D121E" w:rsidP="00F91F80">
      <w:pPr>
        <w:spacing w:after="0" w:line="240" w:lineRule="auto"/>
      </w:pPr>
      <w:r w:rsidRPr="004D121E">
        <w:t xml:space="preserve">Bill Powell &amp; Randy Sharpe </w:t>
      </w:r>
      <w:r>
        <w:t>(</w:t>
      </w:r>
      <w:r w:rsidRPr="004D121E">
        <w:t>Alcatel-Lucent</w:t>
      </w:r>
      <w:r>
        <w:t>)</w:t>
      </w:r>
    </w:p>
    <w:p w:rsidR="004C3ADE" w:rsidRDefault="00A06306" w:rsidP="00A06306">
      <w:pPr>
        <w:pStyle w:val="ListParagraph"/>
        <w:numPr>
          <w:ilvl w:val="0"/>
          <w:numId w:val="4"/>
        </w:numPr>
        <w:spacing w:after="0" w:line="240" w:lineRule="auto"/>
      </w:pPr>
      <w:r>
        <w:t>We did not have time to cover this presentation.  It will be presented at next week’s call</w:t>
      </w:r>
    </w:p>
    <w:p w:rsidR="00A06306" w:rsidRDefault="00A06306" w:rsidP="00A06306">
      <w:pPr>
        <w:spacing w:after="0" w:line="240" w:lineRule="auto"/>
      </w:pPr>
    </w:p>
    <w:p w:rsidR="00A06306" w:rsidRPr="00A06306" w:rsidRDefault="00A06306" w:rsidP="00A06306">
      <w:pPr>
        <w:spacing w:after="0" w:line="240" w:lineRule="auto"/>
        <w:rPr>
          <w:b/>
        </w:rPr>
      </w:pPr>
      <w:r w:rsidRPr="00A06306">
        <w:rPr>
          <w:b/>
        </w:rPr>
        <w:t>Annoucements</w:t>
      </w:r>
    </w:p>
    <w:p w:rsidR="00A06306" w:rsidRDefault="00A06306" w:rsidP="00A06306">
      <w:pPr>
        <w:pStyle w:val="ListParagraph"/>
        <w:numPr>
          <w:ilvl w:val="0"/>
          <w:numId w:val="4"/>
        </w:numPr>
        <w:spacing w:after="0" w:line="240" w:lineRule="auto"/>
      </w:pPr>
      <w:r>
        <w:t>Steve will not be able to chair the call next week due to a scheudle conflict. Mark Laubach will chair the call next week, in Steve’s absense</w:t>
      </w:r>
    </w:p>
    <w:p w:rsidR="001C19D8" w:rsidRDefault="001C19D8" w:rsidP="00F91F80">
      <w:pPr>
        <w:spacing w:after="0" w:line="240" w:lineRule="auto"/>
      </w:pPr>
    </w:p>
    <w:p w:rsidR="00617C1D" w:rsidRPr="00617C1D" w:rsidRDefault="00617C1D" w:rsidP="00A06306">
      <w:pPr>
        <w:spacing w:after="40" w:line="240" w:lineRule="auto"/>
        <w:rPr>
          <w:b/>
        </w:rPr>
      </w:pPr>
      <w:r w:rsidRPr="00617C1D">
        <w:rPr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0"/>
      </w:tblGrid>
      <w:tr w:rsidR="00617C1D" w:rsidRPr="00617C1D" w:rsidTr="00617C1D">
        <w:tc>
          <w:tcPr>
            <w:tcW w:w="3438" w:type="dxa"/>
          </w:tcPr>
          <w:p w:rsidR="00617C1D" w:rsidRPr="00617C1D" w:rsidRDefault="00617C1D" w:rsidP="00F91F80">
            <w:pPr>
              <w:rPr>
                <w:b/>
              </w:rPr>
            </w:pPr>
            <w:r w:rsidRPr="00617C1D">
              <w:rPr>
                <w:b/>
              </w:rPr>
              <w:t>Person</w:t>
            </w:r>
          </w:p>
        </w:tc>
        <w:tc>
          <w:tcPr>
            <w:tcW w:w="3780" w:type="dxa"/>
          </w:tcPr>
          <w:p w:rsidR="00617C1D" w:rsidRPr="00617C1D" w:rsidRDefault="00617C1D" w:rsidP="00F91F80">
            <w:pPr>
              <w:rPr>
                <w:b/>
              </w:rPr>
            </w:pPr>
            <w:r w:rsidRPr="00617C1D">
              <w:rPr>
                <w:b/>
              </w:rPr>
              <w:t>Affiliation</w:t>
            </w:r>
          </w:p>
        </w:tc>
      </w:tr>
      <w:tr w:rsidR="007816EF" w:rsidRPr="00F83051" w:rsidTr="00500211">
        <w:tc>
          <w:tcPr>
            <w:tcW w:w="3438" w:type="dxa"/>
          </w:tcPr>
          <w:p w:rsidR="007816EF" w:rsidRPr="00F83051" w:rsidRDefault="007816EF" w:rsidP="00500211">
            <w:r w:rsidRPr="00F83051">
              <w:t>Dave Barr</w:t>
            </w:r>
          </w:p>
        </w:tc>
        <w:tc>
          <w:tcPr>
            <w:tcW w:w="3780" w:type="dxa"/>
          </w:tcPr>
          <w:p w:rsidR="007816EF" w:rsidRPr="00F83051" w:rsidRDefault="007816EF" w:rsidP="00500211">
            <w:r w:rsidRPr="00F83051">
              <w:t>Entropic</w:t>
            </w:r>
          </w:p>
        </w:tc>
      </w:tr>
      <w:tr w:rsidR="00617C1D" w:rsidRPr="00F83051" w:rsidTr="00617C1D">
        <w:tc>
          <w:tcPr>
            <w:tcW w:w="3438" w:type="dxa"/>
          </w:tcPr>
          <w:p w:rsidR="00617C1D" w:rsidRPr="00F83051" w:rsidRDefault="00617C1D" w:rsidP="00F91F80">
            <w:r w:rsidRPr="00F83051">
              <w:t>Edward Boyd</w:t>
            </w:r>
          </w:p>
        </w:tc>
        <w:tc>
          <w:tcPr>
            <w:tcW w:w="3780" w:type="dxa"/>
          </w:tcPr>
          <w:p w:rsidR="00617C1D" w:rsidRPr="00F83051" w:rsidRDefault="00617C1D" w:rsidP="00F91F80">
            <w:r w:rsidRPr="00F83051">
              <w:t>Broadcom</w:t>
            </w:r>
          </w:p>
        </w:tc>
      </w:tr>
      <w:tr w:rsidR="007816EF" w:rsidRPr="00F83051" w:rsidTr="00500211">
        <w:tc>
          <w:tcPr>
            <w:tcW w:w="3438" w:type="dxa"/>
          </w:tcPr>
          <w:p w:rsidR="007816EF" w:rsidRPr="00F83051" w:rsidRDefault="007816EF" w:rsidP="00500211">
            <w:r w:rsidRPr="00F83051">
              <w:t>Marek Hajduczenia</w:t>
            </w:r>
          </w:p>
        </w:tc>
        <w:tc>
          <w:tcPr>
            <w:tcW w:w="3780" w:type="dxa"/>
          </w:tcPr>
          <w:p w:rsidR="007816EF" w:rsidRPr="00F83051" w:rsidRDefault="007816EF" w:rsidP="00500211">
            <w:r w:rsidRPr="00F83051">
              <w:t>ZTE</w:t>
            </w:r>
          </w:p>
        </w:tc>
      </w:tr>
      <w:tr w:rsidR="000F1925" w:rsidRPr="00F83051" w:rsidTr="00500211">
        <w:tc>
          <w:tcPr>
            <w:tcW w:w="3438" w:type="dxa"/>
          </w:tcPr>
          <w:p w:rsidR="000F1925" w:rsidRPr="00F83051" w:rsidRDefault="000F1925" w:rsidP="00500211">
            <w:r w:rsidRPr="00F83051">
              <w:t>Charaf Hanna</w:t>
            </w:r>
          </w:p>
        </w:tc>
        <w:tc>
          <w:tcPr>
            <w:tcW w:w="3780" w:type="dxa"/>
          </w:tcPr>
          <w:p w:rsidR="000F1925" w:rsidRPr="00F83051" w:rsidRDefault="000F1925" w:rsidP="00500211">
            <w:r w:rsidRPr="00F83051">
              <w:t xml:space="preserve">ST Microelectronics </w:t>
            </w:r>
          </w:p>
        </w:tc>
      </w:tr>
      <w:tr w:rsidR="000F1925" w:rsidRPr="00F83051" w:rsidTr="00500211">
        <w:tc>
          <w:tcPr>
            <w:tcW w:w="3438" w:type="dxa"/>
          </w:tcPr>
          <w:p w:rsidR="000F1925" w:rsidRPr="00F83051" w:rsidRDefault="000F1925" w:rsidP="00500211">
            <w:r w:rsidRPr="00F83051">
              <w:t>George Hart</w:t>
            </w:r>
          </w:p>
        </w:tc>
        <w:tc>
          <w:tcPr>
            <w:tcW w:w="3780" w:type="dxa"/>
          </w:tcPr>
          <w:p w:rsidR="000F1925" w:rsidRPr="00F83051" w:rsidRDefault="000F1925" w:rsidP="00500211">
            <w:r w:rsidRPr="00F83051">
              <w:t>Rogers</w:t>
            </w:r>
          </w:p>
        </w:tc>
      </w:tr>
      <w:tr w:rsidR="00617C1D" w:rsidRPr="00F83051" w:rsidTr="00617C1D">
        <w:tc>
          <w:tcPr>
            <w:tcW w:w="3438" w:type="dxa"/>
          </w:tcPr>
          <w:p w:rsidR="00617C1D" w:rsidRPr="00F83051" w:rsidRDefault="00B45A18" w:rsidP="00F91F80">
            <w:r w:rsidRPr="00F83051">
              <w:t>Avi Kliger</w:t>
            </w:r>
          </w:p>
        </w:tc>
        <w:tc>
          <w:tcPr>
            <w:tcW w:w="3780" w:type="dxa"/>
          </w:tcPr>
          <w:p w:rsidR="00617C1D" w:rsidRPr="00F83051" w:rsidRDefault="00B45A18" w:rsidP="00F91F80">
            <w:r w:rsidRPr="00F83051">
              <w:t>Broadcom</w:t>
            </w:r>
          </w:p>
        </w:tc>
      </w:tr>
      <w:tr w:rsidR="00617C1D" w:rsidRPr="00F83051" w:rsidTr="00617C1D">
        <w:tc>
          <w:tcPr>
            <w:tcW w:w="3438" w:type="dxa"/>
          </w:tcPr>
          <w:p w:rsidR="00617C1D" w:rsidRPr="00F83051" w:rsidRDefault="004B3C1E" w:rsidP="00F91F80">
            <w:r w:rsidRPr="00F83051">
              <w:t>Mark Laubach</w:t>
            </w:r>
          </w:p>
        </w:tc>
        <w:tc>
          <w:tcPr>
            <w:tcW w:w="3780" w:type="dxa"/>
          </w:tcPr>
          <w:p w:rsidR="00617C1D" w:rsidRPr="00F83051" w:rsidRDefault="004B3C1E" w:rsidP="00F91F80">
            <w:r w:rsidRPr="00F83051">
              <w:t>Broadcom</w:t>
            </w:r>
          </w:p>
        </w:tc>
      </w:tr>
      <w:tr w:rsidR="00E42AD6" w:rsidRPr="00F83051" w:rsidTr="00617C1D">
        <w:tc>
          <w:tcPr>
            <w:tcW w:w="3438" w:type="dxa"/>
          </w:tcPr>
          <w:p w:rsidR="00E42AD6" w:rsidRPr="00F83051" w:rsidRDefault="00E42AD6" w:rsidP="00617C1D">
            <w:r w:rsidRPr="00E42AD6">
              <w:t>Benny Lewandowski</w:t>
            </w:r>
          </w:p>
        </w:tc>
        <w:tc>
          <w:tcPr>
            <w:tcW w:w="3780" w:type="dxa"/>
          </w:tcPr>
          <w:p w:rsidR="00E42AD6" w:rsidRPr="00F83051" w:rsidRDefault="00405797" w:rsidP="00F91F80">
            <w:r>
              <w:t>CTDI</w:t>
            </w:r>
            <w:bookmarkStart w:id="0" w:name="_GoBack"/>
            <w:bookmarkEnd w:id="0"/>
          </w:p>
        </w:tc>
      </w:tr>
      <w:tr w:rsidR="00135A3E" w:rsidRPr="00F83051" w:rsidTr="00617C1D">
        <w:tc>
          <w:tcPr>
            <w:tcW w:w="3438" w:type="dxa"/>
          </w:tcPr>
          <w:p w:rsidR="00135A3E" w:rsidRPr="00F83051" w:rsidRDefault="00135A3E" w:rsidP="00617C1D">
            <w:r w:rsidRPr="00F83051">
              <w:t>Leo Montreuil</w:t>
            </w:r>
          </w:p>
        </w:tc>
        <w:tc>
          <w:tcPr>
            <w:tcW w:w="3780" w:type="dxa"/>
          </w:tcPr>
          <w:p w:rsidR="00135A3E" w:rsidRPr="00F83051" w:rsidRDefault="00135A3E" w:rsidP="00F91F80">
            <w:r w:rsidRPr="00F83051">
              <w:t>Broadcom</w:t>
            </w:r>
          </w:p>
        </w:tc>
      </w:tr>
      <w:tr w:rsidR="00617C1D" w:rsidRPr="00F83051" w:rsidTr="00617C1D">
        <w:tc>
          <w:tcPr>
            <w:tcW w:w="3438" w:type="dxa"/>
          </w:tcPr>
          <w:p w:rsidR="00617C1D" w:rsidRPr="00F83051" w:rsidRDefault="00617C1D" w:rsidP="00617C1D">
            <w:r w:rsidRPr="00F83051">
              <w:t>Michael Peters</w:t>
            </w:r>
          </w:p>
        </w:tc>
        <w:tc>
          <w:tcPr>
            <w:tcW w:w="3780" w:type="dxa"/>
          </w:tcPr>
          <w:p w:rsidR="00617C1D" w:rsidRPr="00F83051" w:rsidRDefault="00617C1D" w:rsidP="00F91F80">
            <w:r w:rsidRPr="00F83051">
              <w:t>Sumitomo Electric</w:t>
            </w:r>
          </w:p>
        </w:tc>
      </w:tr>
      <w:tr w:rsidR="00F83051" w:rsidRPr="00F83051" w:rsidTr="00500211">
        <w:tc>
          <w:tcPr>
            <w:tcW w:w="3438" w:type="dxa"/>
          </w:tcPr>
          <w:p w:rsidR="00F83051" w:rsidRPr="00F83051" w:rsidRDefault="00F83051" w:rsidP="00500211">
            <w:r w:rsidRPr="00F83051">
              <w:t>Cristian Pietsch</w:t>
            </w:r>
          </w:p>
        </w:tc>
        <w:tc>
          <w:tcPr>
            <w:tcW w:w="3780" w:type="dxa"/>
          </w:tcPr>
          <w:p w:rsidR="00F83051" w:rsidRPr="00F83051" w:rsidRDefault="00F83051" w:rsidP="00500211">
            <w:r w:rsidRPr="00F83051">
              <w:t>Qualcomm Technologies, Inc.</w:t>
            </w:r>
          </w:p>
        </w:tc>
      </w:tr>
      <w:tr w:rsidR="00ED0DFC" w:rsidRPr="00F83051" w:rsidTr="00617C1D">
        <w:tc>
          <w:tcPr>
            <w:tcW w:w="3438" w:type="dxa"/>
          </w:tcPr>
          <w:p w:rsidR="00ED0DFC" w:rsidRPr="00F83051" w:rsidRDefault="00ED0DFC" w:rsidP="00617C1D">
            <w:r w:rsidRPr="00F83051">
              <w:t>Bill Powell</w:t>
            </w:r>
          </w:p>
        </w:tc>
        <w:tc>
          <w:tcPr>
            <w:tcW w:w="3780" w:type="dxa"/>
          </w:tcPr>
          <w:p w:rsidR="00ED0DFC" w:rsidRPr="00F83051" w:rsidRDefault="00ED0DFC" w:rsidP="00F91F80">
            <w:r w:rsidRPr="00F83051">
              <w:t>Alcatel Lucent</w:t>
            </w:r>
          </w:p>
        </w:tc>
      </w:tr>
      <w:tr w:rsidR="000F1925" w:rsidRPr="00F83051" w:rsidTr="00500211">
        <w:tc>
          <w:tcPr>
            <w:tcW w:w="3438" w:type="dxa"/>
          </w:tcPr>
          <w:p w:rsidR="000F1925" w:rsidRPr="00F83051" w:rsidRDefault="000F1925" w:rsidP="00500211">
            <w:r w:rsidRPr="00F83051">
              <w:t>Saif Rahman</w:t>
            </w:r>
          </w:p>
        </w:tc>
        <w:tc>
          <w:tcPr>
            <w:tcW w:w="3780" w:type="dxa"/>
          </w:tcPr>
          <w:p w:rsidR="000F1925" w:rsidRPr="00F83051" w:rsidRDefault="000F1925" w:rsidP="00500211">
            <w:r w:rsidRPr="00F83051">
              <w:t>Comcast</w:t>
            </w:r>
          </w:p>
        </w:tc>
      </w:tr>
      <w:tr w:rsidR="00617C1D" w:rsidRPr="00F83051" w:rsidTr="00617C1D">
        <w:tc>
          <w:tcPr>
            <w:tcW w:w="3438" w:type="dxa"/>
          </w:tcPr>
          <w:p w:rsidR="00617C1D" w:rsidRPr="00F83051" w:rsidRDefault="006F2927" w:rsidP="00617C1D">
            <w:r w:rsidRPr="00F83051">
              <w:t>Duane Remein</w:t>
            </w:r>
          </w:p>
        </w:tc>
        <w:tc>
          <w:tcPr>
            <w:tcW w:w="3780" w:type="dxa"/>
          </w:tcPr>
          <w:p w:rsidR="00617C1D" w:rsidRPr="00F83051" w:rsidRDefault="006F2927" w:rsidP="00F91F80">
            <w:r w:rsidRPr="00F83051">
              <w:t>Huawei</w:t>
            </w:r>
          </w:p>
        </w:tc>
      </w:tr>
      <w:tr w:rsidR="00F720BC" w:rsidRPr="00F83051" w:rsidTr="00617C1D">
        <w:tc>
          <w:tcPr>
            <w:tcW w:w="3438" w:type="dxa"/>
          </w:tcPr>
          <w:p w:rsidR="00F720BC" w:rsidRPr="00F83051" w:rsidRDefault="00F720BC" w:rsidP="00617C1D">
            <w:r w:rsidRPr="00F83051">
              <w:t>Steve Shellhammer</w:t>
            </w:r>
          </w:p>
        </w:tc>
        <w:tc>
          <w:tcPr>
            <w:tcW w:w="3780" w:type="dxa"/>
          </w:tcPr>
          <w:p w:rsidR="00F720BC" w:rsidRPr="00F83051" w:rsidRDefault="00F720BC" w:rsidP="00F91F80">
            <w:r w:rsidRPr="00F83051">
              <w:t>Qualcomm</w:t>
            </w:r>
            <w:r w:rsidR="007816EF" w:rsidRPr="00F83051">
              <w:t xml:space="preserve"> Technologies, Inc.</w:t>
            </w:r>
          </w:p>
        </w:tc>
      </w:tr>
      <w:tr w:rsidR="00BC5BB5" w:rsidRPr="00F83051" w:rsidTr="00806512">
        <w:tc>
          <w:tcPr>
            <w:tcW w:w="3438" w:type="dxa"/>
          </w:tcPr>
          <w:p w:rsidR="00BC5BB5" w:rsidRPr="00F83051" w:rsidRDefault="00E12315" w:rsidP="00806512">
            <w:r w:rsidRPr="00F83051">
              <w:t>Joe Solomon</w:t>
            </w:r>
          </w:p>
        </w:tc>
        <w:tc>
          <w:tcPr>
            <w:tcW w:w="3780" w:type="dxa"/>
          </w:tcPr>
          <w:p w:rsidR="00BC5BB5" w:rsidRPr="00F83051" w:rsidRDefault="00AE06F5" w:rsidP="00806512">
            <w:r w:rsidRPr="00F83051">
              <w:t>Comcast</w:t>
            </w:r>
          </w:p>
        </w:tc>
      </w:tr>
    </w:tbl>
    <w:p w:rsidR="00617C1D" w:rsidRDefault="00617C1D" w:rsidP="00F91F80">
      <w:pPr>
        <w:spacing w:after="0" w:line="240" w:lineRule="auto"/>
      </w:pPr>
    </w:p>
    <w:p w:rsidR="00617C1D" w:rsidRDefault="00617C1D" w:rsidP="00F91F80">
      <w:pPr>
        <w:spacing w:after="0" w:line="240" w:lineRule="auto"/>
      </w:pPr>
    </w:p>
    <w:sectPr w:rsidR="0061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52D"/>
    <w:multiLevelType w:val="hybridMultilevel"/>
    <w:tmpl w:val="787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6D51"/>
    <w:multiLevelType w:val="hybridMultilevel"/>
    <w:tmpl w:val="DEA26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73B21"/>
    <w:multiLevelType w:val="hybridMultilevel"/>
    <w:tmpl w:val="EB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6D4F"/>
    <w:multiLevelType w:val="hybridMultilevel"/>
    <w:tmpl w:val="5E3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5"/>
    <w:rsid w:val="00013422"/>
    <w:rsid w:val="000240F1"/>
    <w:rsid w:val="0005496A"/>
    <w:rsid w:val="00081C20"/>
    <w:rsid w:val="000960FD"/>
    <w:rsid w:val="000F1925"/>
    <w:rsid w:val="000F3F14"/>
    <w:rsid w:val="00122A05"/>
    <w:rsid w:val="00135A3E"/>
    <w:rsid w:val="0018120A"/>
    <w:rsid w:val="001C19D8"/>
    <w:rsid w:val="001F3A41"/>
    <w:rsid w:val="00227AAF"/>
    <w:rsid w:val="00245722"/>
    <w:rsid w:val="00247160"/>
    <w:rsid w:val="002C0BC8"/>
    <w:rsid w:val="003506DE"/>
    <w:rsid w:val="003958EF"/>
    <w:rsid w:val="003B3486"/>
    <w:rsid w:val="003B75BD"/>
    <w:rsid w:val="00405797"/>
    <w:rsid w:val="00483DFD"/>
    <w:rsid w:val="00496AC6"/>
    <w:rsid w:val="004B3C1E"/>
    <w:rsid w:val="004C3ADE"/>
    <w:rsid w:val="004D121E"/>
    <w:rsid w:val="004F5BC6"/>
    <w:rsid w:val="0055697C"/>
    <w:rsid w:val="00575C60"/>
    <w:rsid w:val="005B57A0"/>
    <w:rsid w:val="005B724E"/>
    <w:rsid w:val="006108B5"/>
    <w:rsid w:val="00613CBF"/>
    <w:rsid w:val="00617C1D"/>
    <w:rsid w:val="00623AA8"/>
    <w:rsid w:val="00631188"/>
    <w:rsid w:val="0068427C"/>
    <w:rsid w:val="00697078"/>
    <w:rsid w:val="006C6D5E"/>
    <w:rsid w:val="006D0B4D"/>
    <w:rsid w:val="006F2927"/>
    <w:rsid w:val="0072008E"/>
    <w:rsid w:val="00730AC0"/>
    <w:rsid w:val="00780C64"/>
    <w:rsid w:val="007816EF"/>
    <w:rsid w:val="007F3707"/>
    <w:rsid w:val="00834D93"/>
    <w:rsid w:val="00840304"/>
    <w:rsid w:val="008A2011"/>
    <w:rsid w:val="008B22C4"/>
    <w:rsid w:val="008E1781"/>
    <w:rsid w:val="008E5FD1"/>
    <w:rsid w:val="00926A89"/>
    <w:rsid w:val="00960B37"/>
    <w:rsid w:val="00980762"/>
    <w:rsid w:val="009823E9"/>
    <w:rsid w:val="009F0618"/>
    <w:rsid w:val="00A06306"/>
    <w:rsid w:val="00A105A7"/>
    <w:rsid w:val="00A22680"/>
    <w:rsid w:val="00A43922"/>
    <w:rsid w:val="00A45CD9"/>
    <w:rsid w:val="00A835B8"/>
    <w:rsid w:val="00AC7F0D"/>
    <w:rsid w:val="00AE06F5"/>
    <w:rsid w:val="00AF2DD3"/>
    <w:rsid w:val="00AF3A92"/>
    <w:rsid w:val="00AF566D"/>
    <w:rsid w:val="00B27191"/>
    <w:rsid w:val="00B45A18"/>
    <w:rsid w:val="00B64A57"/>
    <w:rsid w:val="00BC5BB5"/>
    <w:rsid w:val="00BF192F"/>
    <w:rsid w:val="00C160F5"/>
    <w:rsid w:val="00CD7DB1"/>
    <w:rsid w:val="00D120F8"/>
    <w:rsid w:val="00D500E4"/>
    <w:rsid w:val="00D51FF2"/>
    <w:rsid w:val="00D85B46"/>
    <w:rsid w:val="00E12315"/>
    <w:rsid w:val="00E157E4"/>
    <w:rsid w:val="00E21A9C"/>
    <w:rsid w:val="00E42AD6"/>
    <w:rsid w:val="00E91145"/>
    <w:rsid w:val="00EA4B17"/>
    <w:rsid w:val="00EC2543"/>
    <w:rsid w:val="00ED0DFC"/>
    <w:rsid w:val="00F44144"/>
    <w:rsid w:val="00F441B6"/>
    <w:rsid w:val="00F64BE0"/>
    <w:rsid w:val="00F71EA0"/>
    <w:rsid w:val="00F720BC"/>
    <w:rsid w:val="00F83051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103</cp:revision>
  <dcterms:created xsi:type="dcterms:W3CDTF">2012-10-09T18:01:00Z</dcterms:created>
  <dcterms:modified xsi:type="dcterms:W3CDTF">2012-10-16T21:13:00Z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1445041852</vt:i4>
  </property>
  <property fmtid="{D5CDD505-2E9C-101B-9397-08002B2CF9AE}" pid="3" name="_NewReviewCycle">
    <vt:lpwstr/>
  </property>
  <property fmtid="{D5CDD505-2E9C-101B-9397-08002B2CF9AE}" pid="4" name="_EmailSubject">
    <vt:lpwstr>EPoC RF Spectrum Ad Hoc Minutes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