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36190" w14:textId="5973E173" w:rsidR="006D0D25" w:rsidRPr="00404534" w:rsidRDefault="006D0D25" w:rsidP="00404534">
      <w:pPr>
        <w:widowControl w:val="0"/>
        <w:autoSpaceDE w:val="0"/>
        <w:autoSpaceDN w:val="0"/>
        <w:adjustRightInd w:val="0"/>
        <w:spacing w:after="240" w:line="300" w:lineRule="atLeast"/>
        <w:jc w:val="center"/>
        <w:rPr>
          <w:rFonts w:eastAsia="MS Mincho" w:cs="MS Mincho"/>
          <w:b/>
          <w:sz w:val="20"/>
          <w:szCs w:val="20"/>
        </w:rPr>
      </w:pPr>
      <w:r w:rsidRPr="005454FE">
        <w:rPr>
          <w:rFonts w:ascii="MS Mincho" w:eastAsia="MS Mincho" w:hAnsi="MS Mincho" w:cs="MS Mincho"/>
          <w:b/>
          <w:sz w:val="20"/>
          <w:szCs w:val="20"/>
        </w:rPr>
        <w:t> </w:t>
      </w:r>
      <w:r w:rsidRPr="005454FE">
        <w:rPr>
          <w:rFonts w:cs="Times"/>
          <w:sz w:val="20"/>
          <w:szCs w:val="20"/>
        </w:rPr>
        <w:t xml:space="preserve">***** </w:t>
      </w:r>
      <w:r w:rsidR="00C92582">
        <w:rPr>
          <w:rFonts w:cs="Times"/>
          <w:sz w:val="20"/>
          <w:szCs w:val="20"/>
        </w:rPr>
        <w:t xml:space="preserve">IEEE </w:t>
      </w:r>
      <w:r w:rsidRPr="005454FE">
        <w:rPr>
          <w:rFonts w:cs="Times"/>
          <w:sz w:val="20"/>
          <w:szCs w:val="20"/>
        </w:rPr>
        <w:t>CONFIDENTIAL *****</w:t>
      </w:r>
    </w:p>
    <w:p w14:paraId="42BF70D6" w14:textId="436DD232" w:rsidR="00E4623A" w:rsidRPr="005454FE" w:rsidRDefault="009E6BD1" w:rsidP="008A49F8">
      <w:pPr>
        <w:rPr>
          <w:sz w:val="20"/>
          <w:szCs w:val="20"/>
        </w:rPr>
      </w:pPr>
      <w:r>
        <w:rPr>
          <w:sz w:val="20"/>
          <w:szCs w:val="20"/>
        </w:rPr>
        <w:pict w14:anchorId="6725A898">
          <v:rect id="_x0000_i1025" style="width:0;height:1.5pt" o:hralign="center" o:hrstd="t" o:hr="t" fillcolor="#aaa" stroked="f"/>
        </w:pict>
      </w:r>
    </w:p>
    <w:p w14:paraId="1EDE58D3" w14:textId="23FB902C" w:rsidR="00E22D71" w:rsidRPr="00E22D71" w:rsidRDefault="00E22D71" w:rsidP="007444F5">
      <w:pPr>
        <w:rPr>
          <w:rFonts w:eastAsia="Times New Roman" w:cs="Times New Roman"/>
          <w:b/>
          <w:color w:val="252525"/>
          <w:sz w:val="20"/>
          <w:szCs w:val="20"/>
          <w:u w:val="single"/>
          <w:shd w:val="clear" w:color="auto" w:fill="FFFFFF"/>
        </w:rPr>
      </w:pPr>
      <w:r w:rsidRPr="00E22D71">
        <w:rPr>
          <w:rFonts w:eastAsia="Times New Roman" w:cs="Times New Roman"/>
          <w:b/>
          <w:color w:val="252525"/>
          <w:sz w:val="20"/>
          <w:szCs w:val="20"/>
          <w:u w:val="single"/>
          <w:shd w:val="clear" w:color="auto" w:fill="FFFFFF"/>
        </w:rPr>
        <w:t>What is the EU GDPR?</w:t>
      </w:r>
    </w:p>
    <w:p w14:paraId="0BF10210" w14:textId="1F3F7179" w:rsidR="0001353D" w:rsidRDefault="00404534" w:rsidP="005454FE">
      <w:pPr>
        <w:rPr>
          <w:rFonts w:eastAsia="Times New Roman" w:cs="Times New Roman"/>
          <w:sz w:val="20"/>
          <w:szCs w:val="20"/>
          <w:shd w:val="clear" w:color="auto" w:fill="FFFFFF"/>
        </w:rPr>
      </w:pPr>
      <w:r w:rsidRPr="00E22D71">
        <w:rPr>
          <w:rFonts w:eastAsia="Times New Roman" w:cs="Times New Roman"/>
          <w:sz w:val="20"/>
          <w:szCs w:val="20"/>
          <w:shd w:val="clear" w:color="auto" w:fill="FFFFFF"/>
        </w:rPr>
        <w:t xml:space="preserve"> </w:t>
      </w:r>
      <w:r w:rsidR="007444F5" w:rsidRPr="00E22D71">
        <w:rPr>
          <w:rFonts w:eastAsia="Times New Roman" w:cs="Times New Roman"/>
          <w:sz w:val="20"/>
          <w:szCs w:val="20"/>
          <w:shd w:val="clear" w:color="auto" w:fill="FFFFFF"/>
        </w:rPr>
        <w:t>“</w:t>
      </w:r>
      <w:r w:rsidR="007444F5" w:rsidRPr="007444F5">
        <w:rPr>
          <w:rFonts w:eastAsia="Times New Roman" w:cs="Times New Roman"/>
          <w:sz w:val="20"/>
          <w:szCs w:val="20"/>
          <w:shd w:val="clear" w:color="auto" w:fill="FFFFFF"/>
        </w:rPr>
        <w:t>The</w:t>
      </w:r>
      <w:r w:rsidR="007444F5" w:rsidRPr="00E22D71">
        <w:rPr>
          <w:rFonts w:eastAsia="Times New Roman" w:cs="Times New Roman"/>
          <w:sz w:val="20"/>
          <w:szCs w:val="20"/>
          <w:shd w:val="clear" w:color="auto" w:fill="FFFFFF"/>
        </w:rPr>
        <w:t> </w:t>
      </w:r>
      <w:r w:rsidR="007444F5" w:rsidRPr="007444F5">
        <w:rPr>
          <w:rFonts w:eastAsia="Times New Roman" w:cs="Times New Roman"/>
          <w:b/>
          <w:bCs/>
          <w:sz w:val="20"/>
          <w:szCs w:val="20"/>
          <w:shd w:val="clear" w:color="auto" w:fill="FFFFFF"/>
        </w:rPr>
        <w:t>General Data Protection Regulation</w:t>
      </w:r>
      <w:r w:rsidR="007444F5" w:rsidRPr="00E22D71">
        <w:rPr>
          <w:rFonts w:eastAsia="Times New Roman" w:cs="Times New Roman"/>
          <w:sz w:val="20"/>
          <w:szCs w:val="20"/>
          <w:shd w:val="clear" w:color="auto" w:fill="FFFFFF"/>
        </w:rPr>
        <w:t> </w:t>
      </w:r>
      <w:r w:rsidR="007444F5" w:rsidRPr="007444F5">
        <w:rPr>
          <w:rFonts w:eastAsia="Times New Roman" w:cs="Times New Roman"/>
          <w:sz w:val="20"/>
          <w:szCs w:val="20"/>
          <w:shd w:val="clear" w:color="auto" w:fill="FFFFFF"/>
        </w:rPr>
        <w:t>(</w:t>
      </w:r>
      <w:r w:rsidR="007444F5" w:rsidRPr="007444F5">
        <w:rPr>
          <w:rFonts w:eastAsia="Times New Roman" w:cs="Times New Roman"/>
          <w:b/>
          <w:bCs/>
          <w:sz w:val="20"/>
          <w:szCs w:val="20"/>
          <w:shd w:val="clear" w:color="auto" w:fill="FFFFFF"/>
        </w:rPr>
        <w:t>GDPR</w:t>
      </w:r>
      <w:r w:rsidR="007444F5" w:rsidRPr="007444F5">
        <w:rPr>
          <w:rFonts w:eastAsia="Times New Roman" w:cs="Times New Roman"/>
          <w:sz w:val="20"/>
          <w:szCs w:val="20"/>
          <w:shd w:val="clear" w:color="auto" w:fill="FFFFFF"/>
        </w:rPr>
        <w:t>) (Regulation (EU) 2016/679) is a</w:t>
      </w:r>
      <w:r w:rsidR="007444F5" w:rsidRPr="00E22D71">
        <w:rPr>
          <w:rFonts w:eastAsia="Times New Roman" w:cs="Times New Roman"/>
          <w:sz w:val="20"/>
          <w:szCs w:val="20"/>
          <w:shd w:val="clear" w:color="auto" w:fill="FFFFFF"/>
        </w:rPr>
        <w:t> regulation </w:t>
      </w:r>
      <w:r w:rsidR="007444F5" w:rsidRPr="007444F5">
        <w:rPr>
          <w:rFonts w:eastAsia="Times New Roman" w:cs="Times New Roman"/>
          <w:sz w:val="20"/>
          <w:szCs w:val="20"/>
          <w:shd w:val="clear" w:color="auto" w:fill="FFFFFF"/>
        </w:rPr>
        <w:t>by which the</w:t>
      </w:r>
      <w:r w:rsidR="007444F5" w:rsidRPr="00E22D71">
        <w:rPr>
          <w:rFonts w:eastAsia="Times New Roman" w:cs="Times New Roman"/>
          <w:sz w:val="20"/>
          <w:szCs w:val="20"/>
          <w:shd w:val="clear" w:color="auto" w:fill="FFFFFF"/>
        </w:rPr>
        <w:t> European Parliament</w:t>
      </w:r>
      <w:r w:rsidR="007444F5" w:rsidRPr="007444F5">
        <w:rPr>
          <w:rFonts w:eastAsia="Times New Roman" w:cs="Times New Roman"/>
          <w:sz w:val="20"/>
          <w:szCs w:val="20"/>
          <w:shd w:val="clear" w:color="auto" w:fill="FFFFFF"/>
        </w:rPr>
        <w:t>, the</w:t>
      </w:r>
      <w:r w:rsidR="007444F5" w:rsidRPr="00E22D71">
        <w:rPr>
          <w:rFonts w:eastAsia="Times New Roman" w:cs="Times New Roman"/>
          <w:sz w:val="20"/>
          <w:szCs w:val="20"/>
          <w:shd w:val="clear" w:color="auto" w:fill="FFFFFF"/>
        </w:rPr>
        <w:t> European Council </w:t>
      </w:r>
      <w:r w:rsidR="007444F5" w:rsidRPr="007444F5">
        <w:rPr>
          <w:rFonts w:eastAsia="Times New Roman" w:cs="Times New Roman"/>
          <w:sz w:val="20"/>
          <w:szCs w:val="20"/>
          <w:shd w:val="clear" w:color="auto" w:fill="FFFFFF"/>
        </w:rPr>
        <w:t>and the</w:t>
      </w:r>
      <w:r w:rsidR="007444F5" w:rsidRPr="00E22D71">
        <w:rPr>
          <w:rFonts w:eastAsia="Times New Roman" w:cs="Times New Roman"/>
          <w:sz w:val="20"/>
          <w:szCs w:val="20"/>
          <w:shd w:val="clear" w:color="auto" w:fill="FFFFFF"/>
        </w:rPr>
        <w:t> European Commission </w:t>
      </w:r>
      <w:r w:rsidR="007444F5" w:rsidRPr="007444F5">
        <w:rPr>
          <w:rFonts w:eastAsia="Times New Roman" w:cs="Times New Roman"/>
          <w:sz w:val="20"/>
          <w:szCs w:val="20"/>
          <w:shd w:val="clear" w:color="auto" w:fill="FFFFFF"/>
        </w:rPr>
        <w:t>intend to strengthen and unify data protection for individuals within the</w:t>
      </w:r>
      <w:r w:rsidR="007444F5" w:rsidRPr="00E22D71">
        <w:rPr>
          <w:rFonts w:eastAsia="Times New Roman" w:cs="Times New Roman"/>
          <w:sz w:val="20"/>
          <w:szCs w:val="20"/>
          <w:shd w:val="clear" w:color="auto" w:fill="FFFFFF"/>
        </w:rPr>
        <w:t> European Union </w:t>
      </w:r>
      <w:r w:rsidR="007444F5" w:rsidRPr="007444F5">
        <w:rPr>
          <w:rFonts w:eastAsia="Times New Roman" w:cs="Times New Roman"/>
          <w:sz w:val="20"/>
          <w:szCs w:val="20"/>
          <w:shd w:val="clear" w:color="auto" w:fill="FFFFFF"/>
        </w:rPr>
        <w:t xml:space="preserve">(EU). It also addresses export of personal data outside the EU. The primary objectives of the GDPR are to give citizens back the control of their personal data and to simplify the regulatory environment for international business by unifying the regulation within the </w:t>
      </w:r>
      <w:r w:rsidR="00E22D71" w:rsidRPr="00E22D71">
        <w:rPr>
          <w:rFonts w:eastAsia="Times New Roman" w:cs="Times New Roman"/>
          <w:sz w:val="20"/>
          <w:szCs w:val="20"/>
          <w:shd w:val="clear" w:color="auto" w:fill="FFFFFF"/>
        </w:rPr>
        <w:t>EU.</w:t>
      </w:r>
      <w:r w:rsidR="00E22D71" w:rsidRPr="00E22D71">
        <w:rPr>
          <w:rFonts w:eastAsia="Times New Roman" w:cs="Times New Roman"/>
          <w:sz w:val="20"/>
          <w:szCs w:val="20"/>
          <w:shd w:val="clear" w:color="auto" w:fill="FFFFFF"/>
          <w:vertAlign w:val="superscript"/>
        </w:rPr>
        <w:t xml:space="preserve"> [</w:t>
      </w:r>
      <w:r w:rsidR="007444F5" w:rsidRPr="00E22D71">
        <w:rPr>
          <w:rFonts w:eastAsia="Times New Roman" w:cs="Times New Roman"/>
          <w:sz w:val="20"/>
          <w:szCs w:val="20"/>
          <w:shd w:val="clear" w:color="auto" w:fill="FFFFFF"/>
          <w:vertAlign w:val="superscript"/>
        </w:rPr>
        <w:t>1]</w:t>
      </w:r>
      <w:r w:rsidR="007444F5" w:rsidRPr="00E22D71">
        <w:rPr>
          <w:rFonts w:eastAsia="Times New Roman" w:cs="Times New Roman"/>
          <w:sz w:val="20"/>
          <w:szCs w:val="20"/>
          <w:shd w:val="clear" w:color="auto" w:fill="FFFFFF"/>
        </w:rPr>
        <w:t> </w:t>
      </w:r>
      <w:r w:rsidR="007444F5" w:rsidRPr="007444F5">
        <w:rPr>
          <w:rFonts w:eastAsia="Times New Roman" w:cs="Times New Roman"/>
          <w:sz w:val="20"/>
          <w:szCs w:val="20"/>
          <w:shd w:val="clear" w:color="auto" w:fill="FFFFFF"/>
        </w:rPr>
        <w:t>When the GDPR takes effect it will replace the</w:t>
      </w:r>
      <w:r w:rsidR="007444F5" w:rsidRPr="00E22D71">
        <w:rPr>
          <w:rFonts w:eastAsia="Times New Roman" w:cs="Times New Roman"/>
          <w:sz w:val="20"/>
          <w:szCs w:val="20"/>
          <w:shd w:val="clear" w:color="auto" w:fill="FFFFFF"/>
        </w:rPr>
        <w:t> data protection directive (officially Directive 95/46/EC) </w:t>
      </w:r>
      <w:r w:rsidR="007444F5" w:rsidRPr="00E22D71">
        <w:rPr>
          <w:rFonts w:eastAsia="Times New Roman" w:cs="Times New Roman"/>
          <w:sz w:val="20"/>
          <w:szCs w:val="20"/>
          <w:shd w:val="clear" w:color="auto" w:fill="FFFFFF"/>
          <w:vertAlign w:val="superscript"/>
        </w:rPr>
        <w:t>[2]</w:t>
      </w:r>
      <w:r w:rsidR="007444F5" w:rsidRPr="00E22D71">
        <w:rPr>
          <w:rFonts w:eastAsia="Times New Roman" w:cs="Times New Roman"/>
          <w:sz w:val="20"/>
          <w:szCs w:val="20"/>
          <w:shd w:val="clear" w:color="auto" w:fill="FFFFFF"/>
        </w:rPr>
        <w:t> </w:t>
      </w:r>
      <w:r w:rsidR="007444F5" w:rsidRPr="007444F5">
        <w:rPr>
          <w:rFonts w:eastAsia="Times New Roman" w:cs="Times New Roman"/>
          <w:sz w:val="20"/>
          <w:szCs w:val="20"/>
          <w:shd w:val="clear" w:color="auto" w:fill="FFFFFF"/>
        </w:rPr>
        <w:t xml:space="preserve">from 1995. The regulation </w:t>
      </w:r>
      <w:proofErr w:type="gramStart"/>
      <w:r w:rsidR="007444F5" w:rsidRPr="007444F5">
        <w:rPr>
          <w:rFonts w:eastAsia="Times New Roman" w:cs="Times New Roman"/>
          <w:sz w:val="20"/>
          <w:szCs w:val="20"/>
          <w:shd w:val="clear" w:color="auto" w:fill="FFFFFF"/>
        </w:rPr>
        <w:t>was adopted</w:t>
      </w:r>
      <w:proofErr w:type="gramEnd"/>
      <w:r w:rsidR="007444F5" w:rsidRPr="007444F5">
        <w:rPr>
          <w:rFonts w:eastAsia="Times New Roman" w:cs="Times New Roman"/>
          <w:sz w:val="20"/>
          <w:szCs w:val="20"/>
          <w:shd w:val="clear" w:color="auto" w:fill="FFFFFF"/>
        </w:rPr>
        <w:t xml:space="preserve"> </w:t>
      </w:r>
      <w:r w:rsidR="00DB67FD">
        <w:rPr>
          <w:rFonts w:eastAsia="Times New Roman" w:cs="Times New Roman"/>
          <w:sz w:val="20"/>
          <w:szCs w:val="20"/>
          <w:shd w:val="clear" w:color="auto" w:fill="FFFFFF"/>
        </w:rPr>
        <w:t>o</w:t>
      </w:r>
      <w:r w:rsidR="007444F5" w:rsidRPr="007444F5">
        <w:rPr>
          <w:rFonts w:eastAsia="Times New Roman" w:cs="Times New Roman"/>
          <w:sz w:val="20"/>
          <w:szCs w:val="20"/>
          <w:shd w:val="clear" w:color="auto" w:fill="FFFFFF"/>
        </w:rPr>
        <w:t xml:space="preserve">n </w:t>
      </w:r>
      <w:r w:rsidR="00DB67FD">
        <w:rPr>
          <w:rFonts w:eastAsia="Times New Roman" w:cs="Times New Roman"/>
          <w:sz w:val="20"/>
          <w:szCs w:val="20"/>
          <w:shd w:val="clear" w:color="auto" w:fill="FFFFFF"/>
        </w:rPr>
        <w:t xml:space="preserve">14 </w:t>
      </w:r>
      <w:r w:rsidR="007444F5" w:rsidRPr="007444F5">
        <w:rPr>
          <w:rFonts w:eastAsia="Times New Roman" w:cs="Times New Roman"/>
          <w:sz w:val="20"/>
          <w:szCs w:val="20"/>
          <w:shd w:val="clear" w:color="auto" w:fill="FFFFFF"/>
        </w:rPr>
        <w:t>April 2016. It enters into application 25 May 2018 after a two-year transition period and, unlike a</w:t>
      </w:r>
      <w:r w:rsidR="007444F5" w:rsidRPr="00E22D71">
        <w:rPr>
          <w:rFonts w:eastAsia="Times New Roman" w:cs="Times New Roman"/>
          <w:sz w:val="20"/>
          <w:szCs w:val="20"/>
          <w:shd w:val="clear" w:color="auto" w:fill="FFFFFF"/>
        </w:rPr>
        <w:t> directive</w:t>
      </w:r>
      <w:r w:rsidR="007444F5" w:rsidRPr="007444F5">
        <w:rPr>
          <w:rFonts w:eastAsia="Times New Roman" w:cs="Times New Roman"/>
          <w:sz w:val="20"/>
          <w:szCs w:val="20"/>
          <w:shd w:val="clear" w:color="auto" w:fill="FFFFFF"/>
        </w:rPr>
        <w:t>, it does not require any enabling legislation to be passed by national governments.</w:t>
      </w:r>
      <w:r w:rsidR="00E22D71" w:rsidRPr="00E22D71">
        <w:rPr>
          <w:rFonts w:eastAsia="Times New Roman" w:cs="Times New Roman"/>
          <w:sz w:val="20"/>
          <w:szCs w:val="20"/>
          <w:shd w:val="clear" w:color="auto" w:fill="FFFFFF"/>
          <w:vertAlign w:val="superscript"/>
        </w:rPr>
        <w:t xml:space="preserve"> [3</w:t>
      </w:r>
      <w:r w:rsidRPr="00E22D71">
        <w:rPr>
          <w:rFonts w:eastAsia="Times New Roman" w:cs="Times New Roman"/>
          <w:sz w:val="20"/>
          <w:szCs w:val="20"/>
          <w:shd w:val="clear" w:color="auto" w:fill="FFFFFF"/>
          <w:vertAlign w:val="superscript"/>
        </w:rPr>
        <w:t>]</w:t>
      </w:r>
      <w:r w:rsidRPr="00E22D71">
        <w:rPr>
          <w:rFonts w:eastAsia="Times New Roman" w:cs="Times New Roman"/>
          <w:sz w:val="20"/>
          <w:szCs w:val="20"/>
          <w:shd w:val="clear" w:color="auto" w:fill="FFFFFF"/>
        </w:rPr>
        <w:t>”</w:t>
      </w:r>
      <w:r w:rsidR="007444F5" w:rsidRPr="00E22D71">
        <w:rPr>
          <w:rFonts w:eastAsia="Times New Roman" w:cs="Times New Roman"/>
          <w:sz w:val="20"/>
          <w:szCs w:val="20"/>
          <w:shd w:val="clear" w:color="auto" w:fill="FFFFFF"/>
        </w:rPr>
        <w:t xml:space="preserve"> </w:t>
      </w:r>
    </w:p>
    <w:p w14:paraId="70A5E49F" w14:textId="1E21A62E" w:rsidR="007444F5" w:rsidRPr="00404534" w:rsidRDefault="0001353D" w:rsidP="005454FE">
      <w:pPr>
        <w:rPr>
          <w:rFonts w:eastAsia="Times New Roman" w:cs="Times New Roman"/>
          <w:sz w:val="20"/>
          <w:szCs w:val="20"/>
        </w:rPr>
      </w:pPr>
      <w:r>
        <w:rPr>
          <w:rFonts w:eastAsia="Times New Roman" w:cs="Times New Roman"/>
          <w:sz w:val="20"/>
          <w:szCs w:val="20"/>
          <w:shd w:val="clear" w:color="auto" w:fill="FFFFFF"/>
        </w:rPr>
        <w:t xml:space="preserve">See </w:t>
      </w:r>
      <w:r w:rsidRPr="0001353D">
        <w:rPr>
          <w:rFonts w:eastAsia="Times New Roman" w:cs="Times New Roman"/>
          <w:sz w:val="20"/>
          <w:szCs w:val="20"/>
          <w:shd w:val="clear" w:color="auto" w:fill="FFFFFF"/>
        </w:rPr>
        <w:t>http://www.eugdpr.org/</w:t>
      </w:r>
      <w:r>
        <w:rPr>
          <w:rFonts w:eastAsia="Times New Roman" w:cs="Times New Roman"/>
          <w:sz w:val="20"/>
          <w:szCs w:val="20"/>
          <w:shd w:val="clear" w:color="auto" w:fill="FFFFFF"/>
        </w:rPr>
        <w:t>.</w:t>
      </w:r>
    </w:p>
    <w:p w14:paraId="37134CDA" w14:textId="77777777" w:rsidR="00E22D71" w:rsidRDefault="00E22D71" w:rsidP="005454FE">
      <w:pPr>
        <w:rPr>
          <w:b/>
          <w:sz w:val="20"/>
          <w:szCs w:val="20"/>
        </w:rPr>
      </w:pPr>
    </w:p>
    <w:p w14:paraId="0A825460" w14:textId="77777777" w:rsidR="00E22D71" w:rsidRPr="00E22D71" w:rsidRDefault="00E22D71" w:rsidP="005454FE">
      <w:pPr>
        <w:rPr>
          <w:b/>
          <w:sz w:val="20"/>
          <w:szCs w:val="20"/>
          <w:u w:val="single"/>
        </w:rPr>
      </w:pPr>
      <w:r w:rsidRPr="00E22D71">
        <w:rPr>
          <w:b/>
          <w:sz w:val="20"/>
          <w:szCs w:val="20"/>
          <w:u w:val="single"/>
        </w:rPr>
        <w:t>What you need to know</w:t>
      </w:r>
    </w:p>
    <w:p w14:paraId="7B5415BA" w14:textId="44EB8AD7" w:rsidR="005454FE" w:rsidRPr="005454FE" w:rsidRDefault="005454FE" w:rsidP="005454FE">
      <w:pPr>
        <w:rPr>
          <w:b/>
          <w:sz w:val="20"/>
          <w:szCs w:val="20"/>
        </w:rPr>
      </w:pPr>
      <w:r>
        <w:rPr>
          <w:b/>
          <w:sz w:val="20"/>
          <w:szCs w:val="20"/>
        </w:rPr>
        <w:t xml:space="preserve">EU </w:t>
      </w:r>
      <w:r w:rsidRPr="005454FE">
        <w:rPr>
          <w:rFonts w:cs="Calibri"/>
          <w:b/>
          <w:sz w:val="20"/>
          <w:szCs w:val="20"/>
        </w:rPr>
        <w:t xml:space="preserve">General Data Protection Regulation </w:t>
      </w:r>
      <w:r>
        <w:rPr>
          <w:rFonts w:cs="Calibri"/>
          <w:b/>
          <w:sz w:val="20"/>
          <w:szCs w:val="20"/>
        </w:rPr>
        <w:t>(</w:t>
      </w:r>
      <w:r>
        <w:rPr>
          <w:b/>
          <w:sz w:val="20"/>
          <w:szCs w:val="20"/>
        </w:rPr>
        <w:t xml:space="preserve">GDPR) </w:t>
      </w:r>
      <w:r w:rsidRPr="005454FE">
        <w:rPr>
          <w:b/>
          <w:sz w:val="20"/>
          <w:szCs w:val="20"/>
        </w:rPr>
        <w:t>Quick Facts</w:t>
      </w:r>
    </w:p>
    <w:p w14:paraId="63D27382" w14:textId="77777777" w:rsidR="005454FE" w:rsidRPr="005454FE" w:rsidRDefault="005454FE" w:rsidP="00DB67FD">
      <w:pPr>
        <w:pStyle w:val="ListParagraph"/>
        <w:numPr>
          <w:ilvl w:val="0"/>
          <w:numId w:val="24"/>
        </w:numPr>
        <w:rPr>
          <w:sz w:val="20"/>
          <w:szCs w:val="20"/>
        </w:rPr>
      </w:pPr>
      <w:r w:rsidRPr="005454FE">
        <w:rPr>
          <w:sz w:val="20"/>
          <w:szCs w:val="20"/>
        </w:rPr>
        <w:t>GDPR went into effect May 2016</w:t>
      </w:r>
    </w:p>
    <w:p w14:paraId="523E5F6E" w14:textId="669E6CF6" w:rsidR="005454FE" w:rsidRDefault="00E22D71" w:rsidP="00DB67FD">
      <w:pPr>
        <w:pStyle w:val="ListParagraph"/>
        <w:numPr>
          <w:ilvl w:val="0"/>
          <w:numId w:val="24"/>
        </w:numPr>
        <w:rPr>
          <w:sz w:val="20"/>
          <w:szCs w:val="20"/>
        </w:rPr>
      </w:pPr>
      <w:r>
        <w:rPr>
          <w:sz w:val="20"/>
          <w:szCs w:val="20"/>
        </w:rPr>
        <w:t>Enforcement date is</w:t>
      </w:r>
      <w:r w:rsidR="005454FE" w:rsidRPr="005454FE">
        <w:rPr>
          <w:sz w:val="20"/>
          <w:szCs w:val="20"/>
        </w:rPr>
        <w:t xml:space="preserve"> 25 May 2018 - at which time those organizations in non-compliance will </w:t>
      </w:r>
      <w:r w:rsidR="00C92582">
        <w:rPr>
          <w:sz w:val="20"/>
          <w:szCs w:val="20"/>
        </w:rPr>
        <w:t>be subject to</w:t>
      </w:r>
      <w:r w:rsidR="005454FE" w:rsidRPr="005454FE">
        <w:rPr>
          <w:sz w:val="20"/>
          <w:szCs w:val="20"/>
        </w:rPr>
        <w:t xml:space="preserve"> heavy </w:t>
      </w:r>
      <w:hyperlink w:anchor="Fines" w:history="1">
        <w:r w:rsidR="005454FE" w:rsidRPr="00404534">
          <w:rPr>
            <w:rStyle w:val="Hyperlink"/>
            <w:sz w:val="20"/>
            <w:szCs w:val="20"/>
          </w:rPr>
          <w:t>fines</w:t>
        </w:r>
      </w:hyperlink>
    </w:p>
    <w:p w14:paraId="554CB0B3" w14:textId="71F5F16C" w:rsidR="00E22D71" w:rsidRPr="00E22D71" w:rsidRDefault="00E22D71" w:rsidP="00DB67FD">
      <w:pPr>
        <w:pStyle w:val="ListParagraph"/>
        <w:numPr>
          <w:ilvl w:val="0"/>
          <w:numId w:val="24"/>
        </w:numPr>
        <w:rPr>
          <w:sz w:val="20"/>
          <w:szCs w:val="20"/>
        </w:rPr>
      </w:pPr>
      <w:r>
        <w:rPr>
          <w:sz w:val="20"/>
          <w:szCs w:val="20"/>
        </w:rPr>
        <w:t>We, IEEE, need</w:t>
      </w:r>
      <w:r w:rsidRPr="00E22D71">
        <w:rPr>
          <w:sz w:val="20"/>
          <w:szCs w:val="20"/>
        </w:rPr>
        <w:t xml:space="preserve"> to demonstrate accountability for all </w:t>
      </w:r>
      <w:hyperlink w:anchor="personal" w:history="1">
        <w:r w:rsidRPr="00E22D71">
          <w:rPr>
            <w:rStyle w:val="Hyperlink"/>
            <w:sz w:val="20"/>
            <w:szCs w:val="20"/>
          </w:rPr>
          <w:t>personal data and personal information</w:t>
        </w:r>
      </w:hyperlink>
      <w:r w:rsidRPr="00E22D71">
        <w:rPr>
          <w:sz w:val="20"/>
          <w:szCs w:val="20"/>
        </w:rPr>
        <w:t xml:space="preserve"> processing activities</w:t>
      </w:r>
      <w:r w:rsidR="00816DE1">
        <w:rPr>
          <w:sz w:val="20"/>
          <w:szCs w:val="20"/>
        </w:rPr>
        <w:t xml:space="preserve"> (any operation performed on personal data, whether or not by automated means, including collection, use, recording, etc.) </w:t>
      </w:r>
      <w:r w:rsidRPr="00E22D71">
        <w:rPr>
          <w:sz w:val="20"/>
          <w:szCs w:val="20"/>
        </w:rPr>
        <w:t>in explicit and easy-to-</w:t>
      </w:r>
      <w:r>
        <w:rPr>
          <w:sz w:val="20"/>
          <w:szCs w:val="20"/>
        </w:rPr>
        <w:t>understand terms</w:t>
      </w:r>
      <w:r w:rsidRPr="00E22D71">
        <w:rPr>
          <w:sz w:val="20"/>
          <w:szCs w:val="20"/>
        </w:rPr>
        <w:t xml:space="preserve"> </w:t>
      </w:r>
    </w:p>
    <w:p w14:paraId="0727C059" w14:textId="33DCBF0A" w:rsidR="00E4623A" w:rsidRPr="00E22D71" w:rsidRDefault="00E22D71" w:rsidP="00DB67FD">
      <w:pPr>
        <w:pStyle w:val="ListParagraph"/>
        <w:numPr>
          <w:ilvl w:val="0"/>
          <w:numId w:val="24"/>
        </w:numPr>
        <w:rPr>
          <w:sz w:val="20"/>
          <w:szCs w:val="20"/>
        </w:rPr>
      </w:pPr>
      <w:r w:rsidRPr="00E22D71">
        <w:rPr>
          <w:sz w:val="20"/>
          <w:szCs w:val="20"/>
        </w:rPr>
        <w:t xml:space="preserve">There is a requirement to demonstrate that </w:t>
      </w:r>
      <w:hyperlink w:anchor="Consent" w:history="1">
        <w:r w:rsidRPr="00E22D71">
          <w:rPr>
            <w:rStyle w:val="Hyperlink"/>
            <w:sz w:val="20"/>
            <w:szCs w:val="20"/>
          </w:rPr>
          <w:t>consent</w:t>
        </w:r>
      </w:hyperlink>
      <w:r w:rsidRPr="00E22D71">
        <w:rPr>
          <w:sz w:val="20"/>
          <w:szCs w:val="20"/>
        </w:rPr>
        <w:t xml:space="preserve"> </w:t>
      </w:r>
      <w:r w:rsidR="006A564D">
        <w:rPr>
          <w:sz w:val="20"/>
          <w:szCs w:val="20"/>
        </w:rPr>
        <w:t xml:space="preserve">from the individual </w:t>
      </w:r>
      <w:r w:rsidRPr="00E22D71">
        <w:rPr>
          <w:sz w:val="20"/>
          <w:szCs w:val="20"/>
        </w:rPr>
        <w:t>has been given</w:t>
      </w:r>
      <w:r>
        <w:rPr>
          <w:sz w:val="20"/>
          <w:szCs w:val="20"/>
        </w:rPr>
        <w:t xml:space="preserve"> for </w:t>
      </w:r>
      <w:r w:rsidR="006A564D">
        <w:rPr>
          <w:sz w:val="20"/>
          <w:szCs w:val="20"/>
        </w:rPr>
        <w:t>IEEE</w:t>
      </w:r>
      <w:r>
        <w:rPr>
          <w:sz w:val="20"/>
          <w:szCs w:val="20"/>
        </w:rPr>
        <w:t xml:space="preserve"> to have th</w:t>
      </w:r>
      <w:r w:rsidR="006A564D">
        <w:rPr>
          <w:sz w:val="20"/>
          <w:szCs w:val="20"/>
        </w:rPr>
        <w:t>e individual’s personal</w:t>
      </w:r>
      <w:r>
        <w:rPr>
          <w:sz w:val="20"/>
          <w:szCs w:val="20"/>
        </w:rPr>
        <w:t xml:space="preserve"> data/information</w:t>
      </w:r>
    </w:p>
    <w:p w14:paraId="6E732ABE" w14:textId="77777777" w:rsidR="00ED72C7" w:rsidRPr="005454FE" w:rsidRDefault="00ED72C7" w:rsidP="00ED72C7">
      <w:pPr>
        <w:rPr>
          <w:b/>
          <w:sz w:val="20"/>
          <w:szCs w:val="20"/>
        </w:rPr>
      </w:pPr>
    </w:p>
    <w:p w14:paraId="6C024BC7" w14:textId="77777777" w:rsidR="00ED72C7" w:rsidRPr="005454FE" w:rsidRDefault="00ED72C7" w:rsidP="00ED72C7">
      <w:pPr>
        <w:rPr>
          <w:b/>
          <w:sz w:val="20"/>
          <w:szCs w:val="20"/>
        </w:rPr>
      </w:pPr>
      <w:r w:rsidRPr="005454FE">
        <w:rPr>
          <w:b/>
          <w:sz w:val="20"/>
          <w:szCs w:val="20"/>
        </w:rPr>
        <w:t>Applicability</w:t>
      </w:r>
    </w:p>
    <w:p w14:paraId="2F21F792" w14:textId="20F3AAD8" w:rsidR="00ED72C7" w:rsidRPr="005454FE" w:rsidRDefault="00ED72C7" w:rsidP="00ED72C7">
      <w:pPr>
        <w:numPr>
          <w:ilvl w:val="0"/>
          <w:numId w:val="8"/>
        </w:numPr>
        <w:rPr>
          <w:sz w:val="20"/>
          <w:szCs w:val="20"/>
        </w:rPr>
      </w:pPr>
      <w:r w:rsidRPr="005454FE">
        <w:rPr>
          <w:sz w:val="20"/>
          <w:szCs w:val="20"/>
        </w:rPr>
        <w:t>GD</w:t>
      </w:r>
      <w:r w:rsidR="00F32EE9">
        <w:rPr>
          <w:sz w:val="20"/>
          <w:szCs w:val="20"/>
        </w:rPr>
        <w:t>P</w:t>
      </w:r>
      <w:r w:rsidRPr="005454FE">
        <w:rPr>
          <w:sz w:val="20"/>
          <w:szCs w:val="20"/>
        </w:rPr>
        <w:t>R applies</w:t>
      </w:r>
      <w:r w:rsidR="00BA2039">
        <w:rPr>
          <w:sz w:val="20"/>
          <w:szCs w:val="20"/>
        </w:rPr>
        <w:t xml:space="preserve"> to the processing of personal data</w:t>
      </w:r>
      <w:r w:rsidR="006A564D">
        <w:rPr>
          <w:sz w:val="20"/>
          <w:szCs w:val="20"/>
        </w:rPr>
        <w:t xml:space="preserve"> (information concerning an identified or identifiable natural person)</w:t>
      </w:r>
      <w:r w:rsidR="00BA2039">
        <w:rPr>
          <w:sz w:val="20"/>
          <w:szCs w:val="20"/>
        </w:rPr>
        <w:t xml:space="preserve"> by controllers and processors</w:t>
      </w:r>
      <w:r w:rsidR="00420796">
        <w:rPr>
          <w:sz w:val="20"/>
          <w:szCs w:val="20"/>
        </w:rPr>
        <w:t>, where goods and services are offered (irrespective of whether payment is required)</w:t>
      </w:r>
    </w:p>
    <w:p w14:paraId="452373A1" w14:textId="3B55FE04" w:rsidR="00ED72C7" w:rsidRPr="005454FE" w:rsidRDefault="00ED72C7" w:rsidP="00ED72C7">
      <w:pPr>
        <w:numPr>
          <w:ilvl w:val="0"/>
          <w:numId w:val="8"/>
        </w:numPr>
        <w:rPr>
          <w:sz w:val="20"/>
          <w:szCs w:val="20"/>
        </w:rPr>
      </w:pPr>
      <w:r w:rsidRPr="005454FE">
        <w:rPr>
          <w:sz w:val="20"/>
          <w:szCs w:val="20"/>
        </w:rPr>
        <w:t>Business does not have to be in EU for GD</w:t>
      </w:r>
      <w:r w:rsidR="00DB67FD">
        <w:rPr>
          <w:sz w:val="20"/>
          <w:szCs w:val="20"/>
        </w:rPr>
        <w:t>P</w:t>
      </w:r>
      <w:r w:rsidRPr="005454FE">
        <w:rPr>
          <w:sz w:val="20"/>
          <w:szCs w:val="20"/>
        </w:rPr>
        <w:t xml:space="preserve">R to apply </w:t>
      </w:r>
    </w:p>
    <w:p w14:paraId="7C17CE49" w14:textId="3716F218" w:rsidR="00ED72C7" w:rsidRPr="005454FE" w:rsidRDefault="00ED72C7" w:rsidP="00ED72C7">
      <w:pPr>
        <w:numPr>
          <w:ilvl w:val="1"/>
          <w:numId w:val="8"/>
        </w:numPr>
        <w:rPr>
          <w:sz w:val="20"/>
          <w:szCs w:val="20"/>
        </w:rPr>
      </w:pPr>
      <w:r w:rsidRPr="005454FE">
        <w:rPr>
          <w:sz w:val="20"/>
          <w:szCs w:val="20"/>
        </w:rPr>
        <w:t xml:space="preserve">Previous regulations did make that differentiation </w:t>
      </w:r>
    </w:p>
    <w:p w14:paraId="3851CED1" w14:textId="488652F1" w:rsidR="00ED72C7" w:rsidRPr="005454FE" w:rsidRDefault="00ED72C7" w:rsidP="00ED72C7">
      <w:pPr>
        <w:numPr>
          <w:ilvl w:val="1"/>
          <w:numId w:val="8"/>
        </w:numPr>
        <w:rPr>
          <w:sz w:val="20"/>
          <w:szCs w:val="20"/>
        </w:rPr>
      </w:pPr>
      <w:r w:rsidRPr="005454FE">
        <w:rPr>
          <w:sz w:val="20"/>
          <w:szCs w:val="20"/>
        </w:rPr>
        <w:t>GD</w:t>
      </w:r>
      <w:r w:rsidR="00F32EE9">
        <w:rPr>
          <w:sz w:val="20"/>
          <w:szCs w:val="20"/>
        </w:rPr>
        <w:t>P</w:t>
      </w:r>
      <w:r w:rsidRPr="005454FE">
        <w:rPr>
          <w:sz w:val="20"/>
          <w:szCs w:val="20"/>
        </w:rPr>
        <w:t>R is intended to have a broader global scope</w:t>
      </w:r>
    </w:p>
    <w:p w14:paraId="06B6E11C" w14:textId="40FD3F73" w:rsidR="00ED72C7" w:rsidRPr="005454FE" w:rsidRDefault="00ED72C7" w:rsidP="00ED72C7">
      <w:pPr>
        <w:pStyle w:val="ListParagraph"/>
        <w:numPr>
          <w:ilvl w:val="0"/>
          <w:numId w:val="8"/>
        </w:numPr>
        <w:rPr>
          <w:sz w:val="20"/>
          <w:szCs w:val="20"/>
        </w:rPr>
      </w:pPr>
      <w:r w:rsidRPr="005454FE">
        <w:rPr>
          <w:sz w:val="20"/>
          <w:szCs w:val="20"/>
        </w:rPr>
        <w:t>GDPR appl</w:t>
      </w:r>
      <w:r w:rsidR="00816DE1">
        <w:rPr>
          <w:sz w:val="20"/>
          <w:szCs w:val="20"/>
        </w:rPr>
        <w:t>ies</w:t>
      </w:r>
      <w:r w:rsidRPr="005454FE">
        <w:rPr>
          <w:sz w:val="20"/>
          <w:szCs w:val="20"/>
        </w:rPr>
        <w:t xml:space="preserve"> to IEEE</w:t>
      </w:r>
    </w:p>
    <w:p w14:paraId="21FB78F9" w14:textId="1C7C94F7" w:rsidR="00E22D71" w:rsidRPr="00404534" w:rsidRDefault="00EE5622" w:rsidP="00404534">
      <w:pPr>
        <w:pStyle w:val="ListParagraph"/>
        <w:numPr>
          <w:ilvl w:val="1"/>
          <w:numId w:val="8"/>
        </w:numPr>
        <w:rPr>
          <w:sz w:val="20"/>
          <w:szCs w:val="20"/>
        </w:rPr>
      </w:pPr>
      <w:r w:rsidRPr="005454FE">
        <w:rPr>
          <w:sz w:val="20"/>
          <w:szCs w:val="20"/>
        </w:rPr>
        <w:t>Other countries are considering similar regulations</w:t>
      </w:r>
    </w:p>
    <w:p w14:paraId="222D56C8" w14:textId="77777777" w:rsidR="004807AA" w:rsidRPr="005454FE" w:rsidRDefault="004807AA">
      <w:pPr>
        <w:rPr>
          <w:sz w:val="20"/>
          <w:szCs w:val="20"/>
        </w:rPr>
      </w:pPr>
    </w:p>
    <w:p w14:paraId="0747FCCD" w14:textId="77777777" w:rsidR="00ED72C7" w:rsidRPr="005454FE" w:rsidRDefault="004807AA" w:rsidP="004807AA">
      <w:pPr>
        <w:rPr>
          <w:b/>
          <w:sz w:val="20"/>
          <w:szCs w:val="20"/>
        </w:rPr>
      </w:pPr>
      <w:bookmarkStart w:id="0" w:name="personal"/>
      <w:r w:rsidRPr="005454FE">
        <w:rPr>
          <w:b/>
          <w:sz w:val="20"/>
          <w:szCs w:val="20"/>
        </w:rPr>
        <w:t>Personal Data</w:t>
      </w:r>
    </w:p>
    <w:bookmarkEnd w:id="0"/>
    <w:p w14:paraId="03BCF430" w14:textId="062D2FE8" w:rsidR="004807AA" w:rsidRPr="005454FE" w:rsidRDefault="004807AA" w:rsidP="005454FE">
      <w:pPr>
        <w:pStyle w:val="ListParagraph"/>
        <w:numPr>
          <w:ilvl w:val="0"/>
          <w:numId w:val="13"/>
        </w:numPr>
        <w:rPr>
          <w:sz w:val="20"/>
          <w:szCs w:val="20"/>
        </w:rPr>
      </w:pPr>
      <w:r w:rsidRPr="005454FE">
        <w:rPr>
          <w:sz w:val="20"/>
          <w:szCs w:val="20"/>
        </w:rPr>
        <w:t>Differs from Personally Identifiable Information (PII)</w:t>
      </w:r>
    </w:p>
    <w:p w14:paraId="2D931640" w14:textId="77777777" w:rsidR="005454FE" w:rsidRPr="005454FE" w:rsidRDefault="004807AA" w:rsidP="005454FE">
      <w:pPr>
        <w:pStyle w:val="ListParagraph"/>
        <w:numPr>
          <w:ilvl w:val="0"/>
          <w:numId w:val="13"/>
        </w:numPr>
        <w:rPr>
          <w:sz w:val="20"/>
          <w:szCs w:val="20"/>
        </w:rPr>
      </w:pPr>
      <w:r w:rsidRPr="005454FE">
        <w:rPr>
          <w:sz w:val="20"/>
          <w:szCs w:val="20"/>
        </w:rPr>
        <w:t>Any information related to a Data Subject that can either directly or indirectly identify the person</w:t>
      </w:r>
    </w:p>
    <w:p w14:paraId="4602F68D" w14:textId="77777777" w:rsidR="005454FE" w:rsidRPr="005454FE" w:rsidRDefault="004807AA" w:rsidP="005454FE">
      <w:pPr>
        <w:pStyle w:val="ListParagraph"/>
        <w:numPr>
          <w:ilvl w:val="1"/>
          <w:numId w:val="13"/>
        </w:numPr>
        <w:rPr>
          <w:sz w:val="20"/>
          <w:szCs w:val="20"/>
        </w:rPr>
      </w:pPr>
      <w:r w:rsidRPr="005454FE">
        <w:rPr>
          <w:sz w:val="20"/>
          <w:szCs w:val="20"/>
        </w:rPr>
        <w:t>Examples</w:t>
      </w:r>
      <w:r w:rsidR="00ED72C7" w:rsidRPr="005454FE">
        <w:rPr>
          <w:sz w:val="20"/>
          <w:szCs w:val="20"/>
        </w:rPr>
        <w:t>, include but not limited to</w:t>
      </w:r>
      <w:r w:rsidR="00DC6A8B" w:rsidRPr="005454FE">
        <w:rPr>
          <w:sz w:val="20"/>
          <w:szCs w:val="20"/>
        </w:rPr>
        <w:t>:</w:t>
      </w:r>
    </w:p>
    <w:p w14:paraId="69602C88" w14:textId="77777777" w:rsidR="005454FE" w:rsidRPr="005454FE" w:rsidRDefault="004807AA" w:rsidP="005454FE">
      <w:pPr>
        <w:pStyle w:val="ListParagraph"/>
        <w:numPr>
          <w:ilvl w:val="2"/>
          <w:numId w:val="13"/>
        </w:numPr>
        <w:rPr>
          <w:sz w:val="20"/>
          <w:szCs w:val="20"/>
        </w:rPr>
      </w:pPr>
      <w:r w:rsidRPr="005454FE">
        <w:rPr>
          <w:sz w:val="20"/>
          <w:szCs w:val="20"/>
        </w:rPr>
        <w:t>Name</w:t>
      </w:r>
    </w:p>
    <w:p w14:paraId="3A14E439" w14:textId="77777777" w:rsidR="005454FE" w:rsidRPr="005454FE" w:rsidRDefault="004807AA" w:rsidP="005454FE">
      <w:pPr>
        <w:pStyle w:val="ListParagraph"/>
        <w:numPr>
          <w:ilvl w:val="2"/>
          <w:numId w:val="13"/>
        </w:numPr>
        <w:rPr>
          <w:sz w:val="20"/>
          <w:szCs w:val="20"/>
        </w:rPr>
      </w:pPr>
      <w:r w:rsidRPr="005454FE">
        <w:rPr>
          <w:sz w:val="20"/>
          <w:szCs w:val="20"/>
        </w:rPr>
        <w:t>Photo</w:t>
      </w:r>
    </w:p>
    <w:p w14:paraId="033D6FDA" w14:textId="77777777" w:rsidR="005454FE" w:rsidRPr="005454FE" w:rsidRDefault="004807AA" w:rsidP="005454FE">
      <w:pPr>
        <w:pStyle w:val="ListParagraph"/>
        <w:numPr>
          <w:ilvl w:val="2"/>
          <w:numId w:val="13"/>
        </w:numPr>
        <w:rPr>
          <w:sz w:val="20"/>
          <w:szCs w:val="20"/>
        </w:rPr>
      </w:pPr>
      <w:r w:rsidRPr="005454FE">
        <w:rPr>
          <w:sz w:val="20"/>
          <w:szCs w:val="20"/>
        </w:rPr>
        <w:t>Email address</w:t>
      </w:r>
    </w:p>
    <w:p w14:paraId="0283490F" w14:textId="77777777" w:rsidR="005454FE" w:rsidRPr="005454FE" w:rsidRDefault="000017CA" w:rsidP="005454FE">
      <w:pPr>
        <w:pStyle w:val="ListParagraph"/>
        <w:numPr>
          <w:ilvl w:val="2"/>
          <w:numId w:val="13"/>
        </w:numPr>
        <w:rPr>
          <w:sz w:val="20"/>
          <w:szCs w:val="20"/>
        </w:rPr>
      </w:pPr>
      <w:r w:rsidRPr="005454FE">
        <w:rPr>
          <w:sz w:val="20"/>
          <w:szCs w:val="20"/>
        </w:rPr>
        <w:t xml:space="preserve">Bank details </w:t>
      </w:r>
    </w:p>
    <w:p w14:paraId="0740A1A8" w14:textId="77777777" w:rsidR="005454FE" w:rsidRPr="005454FE" w:rsidRDefault="004807AA" w:rsidP="005454FE">
      <w:pPr>
        <w:pStyle w:val="ListParagraph"/>
        <w:numPr>
          <w:ilvl w:val="2"/>
          <w:numId w:val="13"/>
        </w:numPr>
        <w:rPr>
          <w:sz w:val="20"/>
          <w:szCs w:val="20"/>
        </w:rPr>
      </w:pPr>
      <w:r w:rsidRPr="005454FE">
        <w:rPr>
          <w:sz w:val="20"/>
          <w:szCs w:val="20"/>
        </w:rPr>
        <w:t>Posts on social networks</w:t>
      </w:r>
    </w:p>
    <w:p w14:paraId="4622F03E" w14:textId="0CE8F4A3" w:rsidR="004807AA" w:rsidRPr="005454FE" w:rsidRDefault="004807AA" w:rsidP="005454FE">
      <w:pPr>
        <w:pStyle w:val="ListParagraph"/>
        <w:numPr>
          <w:ilvl w:val="2"/>
          <w:numId w:val="13"/>
        </w:numPr>
        <w:rPr>
          <w:sz w:val="20"/>
          <w:szCs w:val="20"/>
        </w:rPr>
      </w:pPr>
      <w:r w:rsidRPr="005454FE">
        <w:rPr>
          <w:sz w:val="20"/>
          <w:szCs w:val="20"/>
        </w:rPr>
        <w:t xml:space="preserve">IP address </w:t>
      </w:r>
    </w:p>
    <w:p w14:paraId="2222DDC1" w14:textId="77777777" w:rsidR="00404534" w:rsidRDefault="00404534">
      <w:pPr>
        <w:rPr>
          <w:b/>
          <w:sz w:val="20"/>
          <w:szCs w:val="20"/>
        </w:rPr>
      </w:pPr>
    </w:p>
    <w:p w14:paraId="58B20F3D" w14:textId="77777777" w:rsidR="007C1959" w:rsidRPr="005454FE" w:rsidRDefault="007C1959" w:rsidP="007C1959">
      <w:pPr>
        <w:rPr>
          <w:b/>
          <w:sz w:val="20"/>
          <w:szCs w:val="20"/>
        </w:rPr>
      </w:pPr>
      <w:r w:rsidRPr="005454FE">
        <w:rPr>
          <w:b/>
          <w:sz w:val="20"/>
          <w:szCs w:val="20"/>
        </w:rPr>
        <w:t>Consent</w:t>
      </w:r>
    </w:p>
    <w:p w14:paraId="41FF73B2" w14:textId="77777777" w:rsidR="007C1959" w:rsidRPr="005454FE" w:rsidRDefault="007C1959" w:rsidP="007C1959">
      <w:pPr>
        <w:pStyle w:val="ListParagraph"/>
        <w:numPr>
          <w:ilvl w:val="0"/>
          <w:numId w:val="14"/>
        </w:numPr>
        <w:rPr>
          <w:sz w:val="20"/>
          <w:szCs w:val="20"/>
        </w:rPr>
      </w:pPr>
      <w:r w:rsidRPr="005454FE">
        <w:rPr>
          <w:sz w:val="20"/>
          <w:szCs w:val="20"/>
        </w:rPr>
        <w:t>Must be explicit for sensitive data</w:t>
      </w:r>
    </w:p>
    <w:p w14:paraId="00065A05" w14:textId="77777777" w:rsidR="007C1959" w:rsidRPr="005454FE" w:rsidRDefault="007C1959" w:rsidP="007C1959">
      <w:pPr>
        <w:pStyle w:val="ListParagraph"/>
        <w:numPr>
          <w:ilvl w:val="0"/>
          <w:numId w:val="14"/>
        </w:numPr>
        <w:rPr>
          <w:sz w:val="20"/>
          <w:szCs w:val="20"/>
        </w:rPr>
      </w:pPr>
      <w:r w:rsidRPr="005454FE">
        <w:rPr>
          <w:sz w:val="20"/>
          <w:szCs w:val="20"/>
        </w:rPr>
        <w:t>Must be requested in an intelligible and easily understandable way</w:t>
      </w:r>
    </w:p>
    <w:p w14:paraId="0EB829F1" w14:textId="77777777" w:rsidR="007C1959" w:rsidRPr="005454FE" w:rsidRDefault="007C1959" w:rsidP="007C1959">
      <w:pPr>
        <w:pStyle w:val="ListParagraph"/>
        <w:numPr>
          <w:ilvl w:val="0"/>
          <w:numId w:val="14"/>
        </w:numPr>
        <w:rPr>
          <w:sz w:val="20"/>
          <w:szCs w:val="20"/>
        </w:rPr>
      </w:pPr>
      <w:r w:rsidRPr="005454FE">
        <w:rPr>
          <w:sz w:val="20"/>
          <w:szCs w:val="20"/>
        </w:rPr>
        <w:t>Must be opt-in</w:t>
      </w:r>
    </w:p>
    <w:p w14:paraId="4A2DB7E7" w14:textId="77777777" w:rsidR="007C1959" w:rsidRPr="005454FE" w:rsidRDefault="007C1959" w:rsidP="007C1959">
      <w:pPr>
        <w:pStyle w:val="ListParagraph"/>
        <w:numPr>
          <w:ilvl w:val="0"/>
          <w:numId w:val="14"/>
        </w:numPr>
        <w:rPr>
          <w:sz w:val="20"/>
          <w:szCs w:val="20"/>
        </w:rPr>
      </w:pPr>
      <w:r w:rsidRPr="005454FE">
        <w:rPr>
          <w:sz w:val="20"/>
          <w:szCs w:val="20"/>
        </w:rPr>
        <w:t>Must be as easy to withdraw as to give</w:t>
      </w:r>
    </w:p>
    <w:p w14:paraId="56F4E6A3" w14:textId="77777777" w:rsidR="007C1959" w:rsidRPr="005454FE" w:rsidRDefault="007C1959" w:rsidP="007C1959">
      <w:pPr>
        <w:pStyle w:val="ListParagraph"/>
        <w:numPr>
          <w:ilvl w:val="0"/>
          <w:numId w:val="14"/>
        </w:numPr>
        <w:rPr>
          <w:sz w:val="20"/>
          <w:szCs w:val="20"/>
        </w:rPr>
      </w:pPr>
      <w:r w:rsidRPr="005454FE">
        <w:rPr>
          <w:sz w:val="20"/>
          <w:szCs w:val="20"/>
        </w:rPr>
        <w:t>Existing consent will only work if it meets the new requirements</w:t>
      </w:r>
    </w:p>
    <w:p w14:paraId="0C40DB0D" w14:textId="77777777" w:rsidR="007C1959" w:rsidRPr="005454FE" w:rsidRDefault="007C1959" w:rsidP="007C1959">
      <w:pPr>
        <w:rPr>
          <w:sz w:val="20"/>
          <w:szCs w:val="20"/>
        </w:rPr>
      </w:pPr>
    </w:p>
    <w:p w14:paraId="350762A5" w14:textId="409A37A9" w:rsidR="004807AA" w:rsidRPr="005454FE" w:rsidRDefault="004807AA">
      <w:pPr>
        <w:rPr>
          <w:b/>
          <w:sz w:val="20"/>
          <w:szCs w:val="20"/>
        </w:rPr>
      </w:pPr>
      <w:r w:rsidRPr="005454FE">
        <w:rPr>
          <w:b/>
          <w:sz w:val="20"/>
          <w:szCs w:val="20"/>
        </w:rPr>
        <w:t>User Rights</w:t>
      </w:r>
    </w:p>
    <w:p w14:paraId="12D104EE" w14:textId="2E26FF3A" w:rsidR="00D4554C" w:rsidRPr="005454FE" w:rsidRDefault="00B479A3" w:rsidP="00ED72C7">
      <w:pPr>
        <w:numPr>
          <w:ilvl w:val="0"/>
          <w:numId w:val="9"/>
        </w:numPr>
        <w:rPr>
          <w:sz w:val="20"/>
          <w:szCs w:val="20"/>
        </w:rPr>
      </w:pPr>
      <w:r w:rsidRPr="005454FE">
        <w:rPr>
          <w:sz w:val="20"/>
          <w:szCs w:val="20"/>
        </w:rPr>
        <w:t xml:space="preserve">Right to Access/Data Portability </w:t>
      </w:r>
      <w:r w:rsidR="00ED72C7" w:rsidRPr="005454FE">
        <w:rPr>
          <w:sz w:val="20"/>
          <w:szCs w:val="20"/>
        </w:rPr>
        <w:t xml:space="preserve">- </w:t>
      </w:r>
      <w:r w:rsidRPr="005454FE">
        <w:rPr>
          <w:sz w:val="20"/>
          <w:szCs w:val="20"/>
        </w:rPr>
        <w:t>If asked, Data Controller must provide a copy of personal data in a commonly used and machine readable electronic format</w:t>
      </w:r>
    </w:p>
    <w:p w14:paraId="3BF9D1DA" w14:textId="654DE46C" w:rsidR="00D4554C" w:rsidRPr="005454FE" w:rsidRDefault="00B479A3" w:rsidP="00ED72C7">
      <w:pPr>
        <w:numPr>
          <w:ilvl w:val="0"/>
          <w:numId w:val="9"/>
        </w:numPr>
        <w:rPr>
          <w:sz w:val="20"/>
          <w:szCs w:val="20"/>
        </w:rPr>
      </w:pPr>
      <w:r w:rsidRPr="005454FE">
        <w:rPr>
          <w:sz w:val="20"/>
          <w:szCs w:val="20"/>
        </w:rPr>
        <w:t>Right to Object</w:t>
      </w:r>
      <w:r w:rsidR="00ED72C7" w:rsidRPr="005454FE">
        <w:rPr>
          <w:sz w:val="20"/>
          <w:szCs w:val="20"/>
        </w:rPr>
        <w:t xml:space="preserve"> - </w:t>
      </w:r>
      <w:r w:rsidRPr="005454FE">
        <w:rPr>
          <w:sz w:val="20"/>
          <w:szCs w:val="20"/>
        </w:rPr>
        <w:t xml:space="preserve">If Data Controller is processing data for </w:t>
      </w:r>
      <w:r w:rsidR="00C10F01">
        <w:rPr>
          <w:sz w:val="20"/>
          <w:szCs w:val="20"/>
        </w:rPr>
        <w:t xml:space="preserve">direct </w:t>
      </w:r>
      <w:r w:rsidRPr="005454FE">
        <w:rPr>
          <w:sz w:val="20"/>
          <w:szCs w:val="20"/>
        </w:rPr>
        <w:t xml:space="preserve">marketing, the user must be informed and can object </w:t>
      </w:r>
    </w:p>
    <w:p w14:paraId="79F464FE" w14:textId="0F83BA14" w:rsidR="00D4554C" w:rsidRPr="005454FE" w:rsidRDefault="00B479A3" w:rsidP="00ED72C7">
      <w:pPr>
        <w:numPr>
          <w:ilvl w:val="0"/>
          <w:numId w:val="9"/>
        </w:numPr>
        <w:rPr>
          <w:sz w:val="20"/>
          <w:szCs w:val="20"/>
        </w:rPr>
      </w:pPr>
      <w:r w:rsidRPr="005454FE">
        <w:rPr>
          <w:sz w:val="20"/>
          <w:szCs w:val="20"/>
        </w:rPr>
        <w:t xml:space="preserve">Right of Correction </w:t>
      </w:r>
      <w:r w:rsidR="007C1959">
        <w:rPr>
          <w:sz w:val="20"/>
          <w:szCs w:val="20"/>
        </w:rPr>
        <w:t xml:space="preserve">– If asked, Data Controller must </w:t>
      </w:r>
      <w:r w:rsidR="005F6FDE">
        <w:rPr>
          <w:sz w:val="20"/>
          <w:szCs w:val="20"/>
        </w:rPr>
        <w:t>rectify</w:t>
      </w:r>
      <w:r w:rsidR="007C1959">
        <w:rPr>
          <w:sz w:val="20"/>
          <w:szCs w:val="20"/>
        </w:rPr>
        <w:t xml:space="preserve"> inaccura</w:t>
      </w:r>
      <w:r w:rsidR="005F6FDE">
        <w:rPr>
          <w:sz w:val="20"/>
          <w:szCs w:val="20"/>
        </w:rPr>
        <w:t>te personal data</w:t>
      </w:r>
    </w:p>
    <w:p w14:paraId="5CCDC1F7" w14:textId="1221ABFD" w:rsidR="00D4554C" w:rsidRPr="005454FE" w:rsidRDefault="00B479A3" w:rsidP="00ED72C7">
      <w:pPr>
        <w:numPr>
          <w:ilvl w:val="0"/>
          <w:numId w:val="9"/>
        </w:numPr>
        <w:rPr>
          <w:sz w:val="20"/>
          <w:szCs w:val="20"/>
        </w:rPr>
      </w:pPr>
      <w:r w:rsidRPr="005454FE">
        <w:rPr>
          <w:sz w:val="20"/>
          <w:szCs w:val="20"/>
        </w:rPr>
        <w:t>Right to be Forgotten</w:t>
      </w:r>
      <w:r w:rsidR="00ED72C7" w:rsidRPr="005454FE">
        <w:rPr>
          <w:sz w:val="20"/>
          <w:szCs w:val="20"/>
        </w:rPr>
        <w:t xml:space="preserve"> - </w:t>
      </w:r>
      <w:r w:rsidRPr="005454FE">
        <w:rPr>
          <w:sz w:val="20"/>
          <w:szCs w:val="20"/>
        </w:rPr>
        <w:t>If asked, Data Controller must erase data</w:t>
      </w:r>
      <w:r w:rsidR="007C1959">
        <w:rPr>
          <w:sz w:val="20"/>
          <w:szCs w:val="20"/>
        </w:rPr>
        <w:t xml:space="preserve"> (unless</w:t>
      </w:r>
      <w:r w:rsidR="005F6FDE">
        <w:rPr>
          <w:sz w:val="20"/>
          <w:szCs w:val="20"/>
        </w:rPr>
        <w:t xml:space="preserve"> there are legitimate or legal grounds for processing</w:t>
      </w:r>
      <w:r w:rsidR="007C1959">
        <w:rPr>
          <w:sz w:val="20"/>
          <w:szCs w:val="20"/>
        </w:rPr>
        <w:t>)</w:t>
      </w:r>
      <w:r w:rsidRPr="005454FE">
        <w:rPr>
          <w:sz w:val="20"/>
          <w:szCs w:val="20"/>
        </w:rPr>
        <w:t xml:space="preserve"> and stop further distribution even if this requires informing third parties to stop using previously provided personal data</w:t>
      </w:r>
    </w:p>
    <w:p w14:paraId="51C9AA61" w14:textId="77777777" w:rsidR="004807AA" w:rsidRPr="005454FE" w:rsidRDefault="004807AA">
      <w:pPr>
        <w:rPr>
          <w:sz w:val="20"/>
          <w:szCs w:val="20"/>
        </w:rPr>
      </w:pPr>
    </w:p>
    <w:p w14:paraId="3A6AC325" w14:textId="77777777" w:rsidR="00404534" w:rsidRPr="00E22D71" w:rsidRDefault="00404534" w:rsidP="00404534">
      <w:pPr>
        <w:rPr>
          <w:b/>
          <w:sz w:val="20"/>
          <w:szCs w:val="20"/>
          <w:u w:val="single"/>
        </w:rPr>
      </w:pPr>
      <w:bookmarkStart w:id="1" w:name="Fines"/>
      <w:r w:rsidRPr="00E22D71">
        <w:rPr>
          <w:b/>
          <w:sz w:val="20"/>
          <w:szCs w:val="20"/>
          <w:u w:val="single"/>
        </w:rPr>
        <w:t>Fines</w:t>
      </w:r>
    </w:p>
    <w:bookmarkEnd w:id="1"/>
    <w:p w14:paraId="2CCD3816" w14:textId="77777777" w:rsidR="00404534" w:rsidRPr="005454FE" w:rsidRDefault="00404534" w:rsidP="00404534">
      <w:pPr>
        <w:pStyle w:val="ListParagraph"/>
        <w:numPr>
          <w:ilvl w:val="0"/>
          <w:numId w:val="15"/>
        </w:numPr>
        <w:rPr>
          <w:sz w:val="20"/>
          <w:szCs w:val="20"/>
        </w:rPr>
      </w:pPr>
      <w:r w:rsidRPr="005454FE">
        <w:rPr>
          <w:sz w:val="20"/>
          <w:szCs w:val="20"/>
        </w:rPr>
        <w:t xml:space="preserve">Up to 4% of global turnover or EUR20 million; whichever is higher </w:t>
      </w:r>
    </w:p>
    <w:p w14:paraId="21157E30" w14:textId="77777777" w:rsidR="00E4623A" w:rsidRDefault="00E4623A">
      <w:pPr>
        <w:rPr>
          <w:sz w:val="20"/>
          <w:szCs w:val="20"/>
        </w:rPr>
      </w:pPr>
    </w:p>
    <w:p w14:paraId="57ED6F12" w14:textId="77777777" w:rsidR="00404534" w:rsidRPr="005454FE" w:rsidRDefault="00404534">
      <w:pPr>
        <w:rPr>
          <w:sz w:val="20"/>
          <w:szCs w:val="20"/>
        </w:rPr>
      </w:pPr>
    </w:p>
    <w:p w14:paraId="6C18BAC9" w14:textId="0E052C29" w:rsidR="00E4623A" w:rsidRPr="005454FE" w:rsidRDefault="00C92582" w:rsidP="00E4623A">
      <w:pPr>
        <w:rPr>
          <w:b/>
          <w:sz w:val="20"/>
          <w:szCs w:val="20"/>
          <w:u w:val="single"/>
        </w:rPr>
      </w:pPr>
      <w:r>
        <w:rPr>
          <w:b/>
          <w:sz w:val="20"/>
          <w:szCs w:val="20"/>
          <w:u w:val="single"/>
        </w:rPr>
        <w:t>T</w:t>
      </w:r>
      <w:r w:rsidR="00F07F3A" w:rsidRPr="005454FE">
        <w:rPr>
          <w:b/>
          <w:sz w:val="20"/>
          <w:szCs w:val="20"/>
          <w:u w:val="single"/>
        </w:rPr>
        <w:t>he IEEE EU GDPR Task Force</w:t>
      </w:r>
      <w:r>
        <w:rPr>
          <w:b/>
          <w:sz w:val="20"/>
          <w:szCs w:val="20"/>
          <w:u w:val="single"/>
        </w:rPr>
        <w:t xml:space="preserve"> Needs Your Help</w:t>
      </w:r>
    </w:p>
    <w:p w14:paraId="79BAA66E" w14:textId="6981F8DD" w:rsidR="00C92582" w:rsidRPr="00C92582" w:rsidRDefault="007C1959" w:rsidP="00C92582">
      <w:pPr>
        <w:rPr>
          <w:sz w:val="20"/>
          <w:szCs w:val="20"/>
        </w:rPr>
      </w:pPr>
      <w:r>
        <w:rPr>
          <w:sz w:val="20"/>
          <w:szCs w:val="20"/>
        </w:rPr>
        <w:t>IEEE established t</w:t>
      </w:r>
      <w:r w:rsidR="00C92582">
        <w:rPr>
          <w:sz w:val="20"/>
          <w:szCs w:val="20"/>
        </w:rPr>
        <w:t>he IEEE EU GDPR Task Force</w:t>
      </w:r>
      <w:r>
        <w:rPr>
          <w:sz w:val="20"/>
          <w:szCs w:val="20"/>
        </w:rPr>
        <w:t xml:space="preserve">, which is comprised of staff representatives from each IEEE operational unit. The Task Force </w:t>
      </w:r>
      <w:r w:rsidR="00C92582">
        <w:rPr>
          <w:sz w:val="20"/>
          <w:szCs w:val="20"/>
        </w:rPr>
        <w:t>is in the process of determining how personal data is being collected</w:t>
      </w:r>
      <w:r w:rsidR="00A66539">
        <w:rPr>
          <w:sz w:val="20"/>
          <w:szCs w:val="20"/>
        </w:rPr>
        <w:t xml:space="preserve"> and used</w:t>
      </w:r>
      <w:r w:rsidR="004E2E55">
        <w:rPr>
          <w:sz w:val="20"/>
          <w:szCs w:val="20"/>
        </w:rPr>
        <w:t xml:space="preserve"> for </w:t>
      </w:r>
      <w:r>
        <w:rPr>
          <w:sz w:val="20"/>
          <w:szCs w:val="20"/>
        </w:rPr>
        <w:t xml:space="preserve">all </w:t>
      </w:r>
      <w:r w:rsidR="004E2E55">
        <w:rPr>
          <w:sz w:val="20"/>
          <w:szCs w:val="20"/>
        </w:rPr>
        <w:t>IEEE products and services. The Task Force will need to</w:t>
      </w:r>
    </w:p>
    <w:p w14:paraId="68A6D84E" w14:textId="7334726C" w:rsidR="00816DE1" w:rsidRDefault="00E4623A" w:rsidP="00DB67FD">
      <w:pPr>
        <w:pStyle w:val="ListParagraph"/>
        <w:numPr>
          <w:ilvl w:val="0"/>
          <w:numId w:val="23"/>
        </w:numPr>
        <w:rPr>
          <w:sz w:val="20"/>
          <w:szCs w:val="20"/>
        </w:rPr>
      </w:pPr>
      <w:r w:rsidRPr="005454FE">
        <w:rPr>
          <w:sz w:val="20"/>
          <w:szCs w:val="20"/>
        </w:rPr>
        <w:t xml:space="preserve">Catalogue and characterize data collected </w:t>
      </w:r>
      <w:r w:rsidR="007C1959">
        <w:rPr>
          <w:sz w:val="20"/>
          <w:szCs w:val="20"/>
        </w:rPr>
        <w:t>from all sources</w:t>
      </w:r>
    </w:p>
    <w:p w14:paraId="0BC28FA8" w14:textId="1873639C" w:rsidR="00E4623A" w:rsidRPr="005454FE" w:rsidRDefault="00816DE1" w:rsidP="00DB67FD">
      <w:pPr>
        <w:pStyle w:val="ListParagraph"/>
        <w:numPr>
          <w:ilvl w:val="0"/>
          <w:numId w:val="23"/>
        </w:numPr>
        <w:rPr>
          <w:sz w:val="20"/>
          <w:szCs w:val="20"/>
        </w:rPr>
      </w:pPr>
      <w:r>
        <w:rPr>
          <w:sz w:val="20"/>
          <w:szCs w:val="20"/>
        </w:rPr>
        <w:t>Develop method to obtain</w:t>
      </w:r>
      <w:r w:rsidR="00E4623A" w:rsidRPr="005454FE">
        <w:rPr>
          <w:sz w:val="20"/>
          <w:szCs w:val="20"/>
        </w:rPr>
        <w:t xml:space="preserve"> consent </w:t>
      </w:r>
      <w:r w:rsidR="007C1959">
        <w:rPr>
          <w:sz w:val="20"/>
          <w:szCs w:val="20"/>
        </w:rPr>
        <w:t>for use of data</w:t>
      </w:r>
    </w:p>
    <w:p w14:paraId="375FD13D" w14:textId="2632D1AF" w:rsidR="00ED72C7" w:rsidRPr="005454FE" w:rsidRDefault="00E4623A" w:rsidP="00DB67FD">
      <w:pPr>
        <w:pStyle w:val="ListParagraph"/>
        <w:numPr>
          <w:ilvl w:val="0"/>
          <w:numId w:val="23"/>
        </w:numPr>
        <w:rPr>
          <w:sz w:val="20"/>
          <w:szCs w:val="20"/>
        </w:rPr>
      </w:pPr>
      <w:r w:rsidRPr="005454FE">
        <w:rPr>
          <w:sz w:val="20"/>
          <w:szCs w:val="20"/>
        </w:rPr>
        <w:t>Determine compliance obligations</w:t>
      </w:r>
      <w:r w:rsidR="00ED72C7" w:rsidRPr="005454FE">
        <w:rPr>
          <w:sz w:val="20"/>
          <w:szCs w:val="20"/>
        </w:rPr>
        <w:tab/>
      </w:r>
    </w:p>
    <w:p w14:paraId="04C37661" w14:textId="1DC32ECB" w:rsidR="00F07F3A" w:rsidRDefault="00F07F3A" w:rsidP="004E2E55">
      <w:pPr>
        <w:rPr>
          <w:sz w:val="20"/>
          <w:szCs w:val="20"/>
        </w:rPr>
      </w:pPr>
    </w:p>
    <w:p w14:paraId="63E6F597" w14:textId="66111190" w:rsidR="004E2E55" w:rsidRPr="004E2E55" w:rsidRDefault="004E2E55" w:rsidP="004E2E55">
      <w:pPr>
        <w:rPr>
          <w:b/>
          <w:sz w:val="20"/>
          <w:szCs w:val="20"/>
        </w:rPr>
      </w:pPr>
      <w:r w:rsidRPr="004E2E55">
        <w:rPr>
          <w:b/>
          <w:sz w:val="20"/>
          <w:szCs w:val="20"/>
        </w:rPr>
        <w:t>The IEEE Standards Association is requesting the following information from our standards development groups and other IEEE-SA activities:</w:t>
      </w:r>
    </w:p>
    <w:p w14:paraId="15459B20" w14:textId="2098A5DE" w:rsidR="004E2E55" w:rsidRPr="004E2E55" w:rsidRDefault="004E2E55" w:rsidP="00DB67FD">
      <w:pPr>
        <w:pStyle w:val="ListParagraph"/>
        <w:numPr>
          <w:ilvl w:val="0"/>
          <w:numId w:val="22"/>
        </w:numPr>
        <w:rPr>
          <w:b/>
          <w:sz w:val="20"/>
          <w:szCs w:val="20"/>
        </w:rPr>
      </w:pPr>
      <w:r w:rsidRPr="004E2E55">
        <w:rPr>
          <w:b/>
          <w:sz w:val="20"/>
          <w:szCs w:val="20"/>
        </w:rPr>
        <w:t>Does the group download personal information from any IEEE systems</w:t>
      </w:r>
      <w:r w:rsidR="007C1959">
        <w:rPr>
          <w:b/>
          <w:sz w:val="20"/>
          <w:szCs w:val="20"/>
        </w:rPr>
        <w:t>, and if so, from which systems</w:t>
      </w:r>
      <w:r w:rsidRPr="004E2E55">
        <w:rPr>
          <w:b/>
          <w:sz w:val="20"/>
          <w:szCs w:val="20"/>
        </w:rPr>
        <w:t>?</w:t>
      </w:r>
    </w:p>
    <w:p w14:paraId="7CAE53A2" w14:textId="19EF881E" w:rsidR="004E2E55" w:rsidRPr="004E2E55" w:rsidRDefault="004E2E55" w:rsidP="00DB67FD">
      <w:pPr>
        <w:pStyle w:val="ListParagraph"/>
        <w:numPr>
          <w:ilvl w:val="0"/>
          <w:numId w:val="22"/>
        </w:numPr>
        <w:rPr>
          <w:b/>
          <w:sz w:val="20"/>
          <w:szCs w:val="20"/>
        </w:rPr>
      </w:pPr>
      <w:r w:rsidRPr="004E2E55">
        <w:rPr>
          <w:b/>
          <w:sz w:val="20"/>
          <w:szCs w:val="20"/>
        </w:rPr>
        <w:t xml:space="preserve">Does the group collect personal information? </w:t>
      </w:r>
    </w:p>
    <w:p w14:paraId="37DBBFDE" w14:textId="78F41B9C" w:rsidR="004E2E55" w:rsidRDefault="004E2E55" w:rsidP="00DB67FD">
      <w:pPr>
        <w:pStyle w:val="ListParagraph"/>
        <w:numPr>
          <w:ilvl w:val="0"/>
          <w:numId w:val="22"/>
        </w:numPr>
        <w:rPr>
          <w:b/>
          <w:sz w:val="20"/>
          <w:szCs w:val="20"/>
        </w:rPr>
      </w:pPr>
      <w:r w:rsidRPr="004E2E55">
        <w:rPr>
          <w:b/>
          <w:sz w:val="20"/>
          <w:szCs w:val="20"/>
        </w:rPr>
        <w:t xml:space="preserve">If yes to either 1) or 2), how is </w:t>
      </w:r>
      <w:r w:rsidR="00A66539">
        <w:rPr>
          <w:b/>
          <w:sz w:val="20"/>
          <w:szCs w:val="20"/>
        </w:rPr>
        <w:t>personal data</w:t>
      </w:r>
      <w:r w:rsidRPr="004E2E55">
        <w:rPr>
          <w:b/>
          <w:sz w:val="20"/>
          <w:szCs w:val="20"/>
        </w:rPr>
        <w:t xml:space="preserve"> collected (including any systems used), where is the data stored, </w:t>
      </w:r>
      <w:proofErr w:type="gramStart"/>
      <w:r w:rsidRPr="004E2E55">
        <w:rPr>
          <w:b/>
          <w:sz w:val="20"/>
          <w:szCs w:val="20"/>
        </w:rPr>
        <w:t>and</w:t>
      </w:r>
      <w:proofErr w:type="gramEnd"/>
      <w:r w:rsidRPr="004E2E55">
        <w:rPr>
          <w:b/>
          <w:sz w:val="20"/>
          <w:szCs w:val="20"/>
        </w:rPr>
        <w:t xml:space="preserve"> how is the data used?</w:t>
      </w:r>
    </w:p>
    <w:p w14:paraId="36AB9870" w14:textId="6B71DD12" w:rsidR="004E2E55" w:rsidRPr="004E2E55" w:rsidRDefault="004E2E55" w:rsidP="00DB67FD">
      <w:pPr>
        <w:pStyle w:val="ListParagraph"/>
        <w:numPr>
          <w:ilvl w:val="0"/>
          <w:numId w:val="22"/>
        </w:numPr>
        <w:rPr>
          <w:b/>
          <w:sz w:val="20"/>
          <w:szCs w:val="20"/>
        </w:rPr>
      </w:pPr>
      <w:proofErr w:type="gramStart"/>
      <w:r>
        <w:rPr>
          <w:b/>
          <w:sz w:val="20"/>
          <w:szCs w:val="20"/>
        </w:rPr>
        <w:t>Is the data passed</w:t>
      </w:r>
      <w:proofErr w:type="gramEnd"/>
      <w:r>
        <w:rPr>
          <w:b/>
          <w:sz w:val="20"/>
          <w:szCs w:val="20"/>
        </w:rPr>
        <w:t xml:space="preserve"> along to another system or to another entity</w:t>
      </w:r>
      <w:r w:rsidR="007C1959">
        <w:rPr>
          <w:b/>
          <w:sz w:val="20"/>
          <w:szCs w:val="20"/>
        </w:rPr>
        <w:t xml:space="preserve"> (e.g., third-party vendors)</w:t>
      </w:r>
      <w:r>
        <w:rPr>
          <w:b/>
          <w:sz w:val="20"/>
          <w:szCs w:val="20"/>
        </w:rPr>
        <w:t>?</w:t>
      </w:r>
    </w:p>
    <w:p w14:paraId="5EBFDEC7" w14:textId="17F462D8" w:rsidR="004E2E55" w:rsidRPr="004E2E55" w:rsidRDefault="004E2E55" w:rsidP="00DB67FD">
      <w:pPr>
        <w:pStyle w:val="ListParagraph"/>
        <w:numPr>
          <w:ilvl w:val="0"/>
          <w:numId w:val="22"/>
        </w:numPr>
        <w:rPr>
          <w:b/>
          <w:sz w:val="20"/>
          <w:szCs w:val="20"/>
        </w:rPr>
      </w:pPr>
      <w:r w:rsidRPr="004E2E55">
        <w:rPr>
          <w:b/>
          <w:sz w:val="20"/>
          <w:szCs w:val="20"/>
        </w:rPr>
        <w:t xml:space="preserve">How long </w:t>
      </w:r>
      <w:proofErr w:type="gramStart"/>
      <w:r w:rsidRPr="004E2E55">
        <w:rPr>
          <w:b/>
          <w:sz w:val="20"/>
          <w:szCs w:val="20"/>
        </w:rPr>
        <w:t>is the data kept</w:t>
      </w:r>
      <w:proofErr w:type="gramEnd"/>
      <w:r w:rsidRPr="004E2E55">
        <w:rPr>
          <w:b/>
          <w:sz w:val="20"/>
          <w:szCs w:val="20"/>
        </w:rPr>
        <w:t>, and when is it destroyed?</w:t>
      </w:r>
    </w:p>
    <w:p w14:paraId="1580AE6C" w14:textId="49C5A1DE" w:rsidR="004E2E55" w:rsidRDefault="004E2E55" w:rsidP="004E2E55">
      <w:pPr>
        <w:rPr>
          <w:sz w:val="20"/>
          <w:szCs w:val="20"/>
        </w:rPr>
      </w:pPr>
    </w:p>
    <w:p w14:paraId="3DDF90EC" w14:textId="4BFDE690" w:rsidR="004E2E55" w:rsidRPr="004E2E55" w:rsidRDefault="004E2E55" w:rsidP="004E2E55">
      <w:pPr>
        <w:rPr>
          <w:b/>
          <w:sz w:val="20"/>
          <w:szCs w:val="20"/>
        </w:rPr>
      </w:pPr>
      <w:r w:rsidRPr="004E2E55">
        <w:rPr>
          <w:b/>
          <w:sz w:val="20"/>
          <w:szCs w:val="20"/>
        </w:rPr>
        <w:t xml:space="preserve">We will need this information as soon as possible, with information provided by </w:t>
      </w:r>
      <w:r w:rsidR="006A006B">
        <w:rPr>
          <w:b/>
          <w:sz w:val="20"/>
          <w:szCs w:val="20"/>
        </w:rPr>
        <w:t>6 Octo</w:t>
      </w:r>
      <w:r w:rsidRPr="004E2E55">
        <w:rPr>
          <w:b/>
          <w:sz w:val="20"/>
          <w:szCs w:val="20"/>
        </w:rPr>
        <w:t xml:space="preserve">ber 2017, at the latest. </w:t>
      </w:r>
    </w:p>
    <w:p w14:paraId="6883BAF2" w14:textId="77777777" w:rsidR="002C6EE2" w:rsidRDefault="002C6EE2" w:rsidP="002C6EE2">
      <w:pPr>
        <w:rPr>
          <w:sz w:val="20"/>
          <w:szCs w:val="20"/>
        </w:rPr>
      </w:pPr>
    </w:p>
    <w:p w14:paraId="12F74BB5" w14:textId="022D7602" w:rsidR="007444F5" w:rsidRDefault="004E2E55" w:rsidP="002C6EE2">
      <w:pPr>
        <w:rPr>
          <w:sz w:val="20"/>
          <w:szCs w:val="20"/>
        </w:rPr>
      </w:pPr>
      <w:r>
        <w:rPr>
          <w:sz w:val="20"/>
          <w:szCs w:val="20"/>
        </w:rPr>
        <w:t>If there are any</w:t>
      </w:r>
      <w:r w:rsidR="007444F5">
        <w:rPr>
          <w:sz w:val="20"/>
          <w:szCs w:val="20"/>
        </w:rPr>
        <w:t xml:space="preserve"> questions or concerns, please contact</w:t>
      </w:r>
      <w:r w:rsidR="00404534">
        <w:rPr>
          <w:sz w:val="20"/>
          <w:szCs w:val="20"/>
        </w:rPr>
        <w:t xml:space="preserve"> </w:t>
      </w:r>
      <w:r w:rsidR="00C92582">
        <w:rPr>
          <w:sz w:val="20"/>
          <w:szCs w:val="20"/>
        </w:rPr>
        <w:t>IEEE-SA</w:t>
      </w:r>
      <w:r w:rsidR="00404534">
        <w:rPr>
          <w:sz w:val="20"/>
          <w:szCs w:val="20"/>
        </w:rPr>
        <w:t xml:space="preserve"> </w:t>
      </w:r>
      <w:bookmarkStart w:id="2" w:name="_GoBack"/>
      <w:bookmarkEnd w:id="2"/>
      <w:r w:rsidR="00404534">
        <w:rPr>
          <w:sz w:val="20"/>
          <w:szCs w:val="20"/>
        </w:rPr>
        <w:t xml:space="preserve">GDPR Task </w:t>
      </w:r>
      <w:r w:rsidR="007C1959">
        <w:rPr>
          <w:sz w:val="20"/>
          <w:szCs w:val="20"/>
        </w:rPr>
        <w:t xml:space="preserve">Force </w:t>
      </w:r>
      <w:r w:rsidR="00404534">
        <w:rPr>
          <w:sz w:val="20"/>
          <w:szCs w:val="20"/>
        </w:rPr>
        <w:t>Representative</w:t>
      </w:r>
      <w:r w:rsidR="00C92582">
        <w:rPr>
          <w:sz w:val="20"/>
          <w:szCs w:val="20"/>
        </w:rPr>
        <w:t>s</w:t>
      </w:r>
      <w:r w:rsidR="00404534">
        <w:rPr>
          <w:sz w:val="20"/>
          <w:szCs w:val="20"/>
        </w:rPr>
        <w:t>,</w:t>
      </w:r>
      <w:r w:rsidR="007444F5">
        <w:rPr>
          <w:sz w:val="20"/>
          <w:szCs w:val="20"/>
        </w:rPr>
        <w:t xml:space="preserve"> </w:t>
      </w:r>
      <w:hyperlink r:id="rId7" w:history="1">
        <w:r w:rsidR="00C92582">
          <w:rPr>
            <w:rStyle w:val="Hyperlink"/>
            <w:sz w:val="20"/>
            <w:szCs w:val="20"/>
          </w:rPr>
          <w:t>Yvette</w:t>
        </w:r>
      </w:hyperlink>
      <w:r w:rsidR="00C92582">
        <w:rPr>
          <w:rStyle w:val="Hyperlink"/>
          <w:sz w:val="20"/>
          <w:szCs w:val="20"/>
        </w:rPr>
        <w:t xml:space="preserve">  Ho Sang (</w:t>
      </w:r>
      <w:hyperlink r:id="rId8" w:history="1">
        <w:r w:rsidR="00C92582" w:rsidRPr="00C7262E">
          <w:rPr>
            <w:rStyle w:val="Hyperlink"/>
            <w:sz w:val="20"/>
            <w:szCs w:val="20"/>
          </w:rPr>
          <w:t>y.hosang@ieee.org</w:t>
        </w:r>
      </w:hyperlink>
      <w:r w:rsidR="00C92582">
        <w:rPr>
          <w:rStyle w:val="Hyperlink"/>
          <w:sz w:val="20"/>
          <w:szCs w:val="20"/>
        </w:rPr>
        <w:t xml:space="preserve">) or Markus </w:t>
      </w:r>
      <w:proofErr w:type="spellStart"/>
      <w:r w:rsidR="00C92582">
        <w:rPr>
          <w:rStyle w:val="Hyperlink"/>
          <w:sz w:val="20"/>
          <w:szCs w:val="20"/>
        </w:rPr>
        <w:t>Plessel</w:t>
      </w:r>
      <w:proofErr w:type="spellEnd"/>
      <w:r w:rsidR="00C92582">
        <w:rPr>
          <w:rStyle w:val="Hyperlink"/>
          <w:sz w:val="20"/>
          <w:szCs w:val="20"/>
        </w:rPr>
        <w:t xml:space="preserve"> (m.plessel@ieee.org)</w:t>
      </w:r>
      <w:r w:rsidR="007444F5">
        <w:rPr>
          <w:sz w:val="20"/>
          <w:szCs w:val="20"/>
        </w:rPr>
        <w:t xml:space="preserve">. </w:t>
      </w:r>
    </w:p>
    <w:p w14:paraId="20A7BFF1" w14:textId="77777777" w:rsidR="002C6EE2" w:rsidRDefault="002C6EE2" w:rsidP="002C6EE2">
      <w:pPr>
        <w:rPr>
          <w:sz w:val="20"/>
          <w:szCs w:val="20"/>
        </w:rPr>
      </w:pPr>
    </w:p>
    <w:p w14:paraId="40F460D1" w14:textId="77777777" w:rsidR="00404534" w:rsidRDefault="00404534" w:rsidP="002C6EE2">
      <w:pPr>
        <w:rPr>
          <w:sz w:val="20"/>
          <w:szCs w:val="20"/>
        </w:rPr>
      </w:pPr>
    </w:p>
    <w:p w14:paraId="3BB79BE6" w14:textId="4A296242" w:rsidR="002C6EE2" w:rsidRPr="00404534" w:rsidRDefault="002C6EE2" w:rsidP="00404534">
      <w:pPr>
        <w:rPr>
          <w:sz w:val="18"/>
          <w:szCs w:val="20"/>
        </w:rPr>
      </w:pPr>
      <w:r w:rsidRPr="00404534">
        <w:rPr>
          <w:sz w:val="18"/>
          <w:szCs w:val="20"/>
        </w:rPr>
        <w:t xml:space="preserve">Resources:  </w:t>
      </w:r>
    </w:p>
    <w:p w14:paraId="4EC8CC58" w14:textId="77777777" w:rsidR="00E22D71" w:rsidRPr="00E22D71" w:rsidRDefault="00E22D71" w:rsidP="00E22D71">
      <w:pPr>
        <w:numPr>
          <w:ilvl w:val="0"/>
          <w:numId w:val="16"/>
        </w:numPr>
        <w:shd w:val="clear" w:color="auto" w:fill="FFFFFF"/>
        <w:spacing w:before="100" w:beforeAutospacing="1" w:after="24"/>
        <w:rPr>
          <w:rFonts w:eastAsia="Times New Roman" w:cs="Times New Roman"/>
          <w:color w:val="252525"/>
          <w:sz w:val="18"/>
          <w:szCs w:val="19"/>
        </w:rPr>
      </w:pPr>
      <w:r w:rsidRPr="00404534">
        <w:rPr>
          <w:rFonts w:eastAsia="Times New Roman" w:cs="Times New Roman"/>
          <w:color w:val="252525"/>
          <w:sz w:val="18"/>
          <w:szCs w:val="19"/>
        </w:rPr>
        <w:t>Presidency of the Council: "Compromise text. Several partial general approaches have been instrumental in converging views in Council on the proposal for a General Data Protection Regulation in its entirety. The text on the Regulation which the Presidency submits for approval as a General Approach appears in annex.", 201 pages, 11th June 2015, PDF, </w:t>
      </w:r>
      <w:hyperlink r:id="rId9" w:history="1">
        <w:r w:rsidRPr="00404534">
          <w:rPr>
            <w:rFonts w:eastAsia="Times New Roman" w:cs="Times New Roman"/>
            <w:color w:val="663366"/>
            <w:sz w:val="18"/>
            <w:szCs w:val="19"/>
          </w:rPr>
          <w:t>http://data.consilium.europa.eu/doc/document/ST-9565-2015-INIT/en/pdf</w:t>
        </w:r>
      </w:hyperlink>
    </w:p>
    <w:p w14:paraId="08543E77" w14:textId="22ECFD53" w:rsidR="00E22D71" w:rsidRPr="00E22D71" w:rsidRDefault="00E22D71" w:rsidP="00E22D71">
      <w:pPr>
        <w:numPr>
          <w:ilvl w:val="0"/>
          <w:numId w:val="16"/>
        </w:numPr>
        <w:shd w:val="clear" w:color="auto" w:fill="FFFFFF"/>
        <w:spacing w:before="100" w:beforeAutospacing="1" w:after="24"/>
        <w:rPr>
          <w:rFonts w:eastAsia="Times New Roman" w:cs="Times New Roman"/>
          <w:color w:val="252525"/>
          <w:sz w:val="18"/>
          <w:szCs w:val="19"/>
        </w:rPr>
      </w:pPr>
      <w:r w:rsidRPr="00404534">
        <w:rPr>
          <w:rFonts w:eastAsia="Times New Roman" w:cs="Times New Roman"/>
          <w:color w:val="252525"/>
          <w:sz w:val="18"/>
          <w:szCs w:val="19"/>
        </w:rPr>
        <w:t> </w:t>
      </w:r>
      <w:hyperlink r:id="rId10" w:history="1">
        <w:r w:rsidRPr="00404534">
          <w:rPr>
            <w:rFonts w:eastAsia="Times New Roman" w:cs="Times New Roman"/>
            <w:color w:val="663366"/>
            <w:sz w:val="18"/>
            <w:szCs w:val="19"/>
            <w:u w:val="single"/>
          </w:rPr>
          <w:t>"Directive 95/46/EC"</w:t>
        </w:r>
      </w:hyperlink>
    </w:p>
    <w:p w14:paraId="7AD2ADD4" w14:textId="77777777" w:rsidR="007444F5" w:rsidRPr="00404534" w:rsidRDefault="002C6EE2" w:rsidP="007444F5">
      <w:pPr>
        <w:pStyle w:val="ListParagraph"/>
        <w:numPr>
          <w:ilvl w:val="0"/>
          <w:numId w:val="16"/>
        </w:numPr>
        <w:rPr>
          <w:rFonts w:eastAsia="Times New Roman" w:cs="Times New Roman"/>
          <w:sz w:val="18"/>
          <w:szCs w:val="20"/>
        </w:rPr>
      </w:pPr>
      <w:proofErr w:type="spellStart"/>
      <w:r w:rsidRPr="00404534">
        <w:rPr>
          <w:rFonts w:eastAsia="Times New Roman" w:cs="Times New Roman"/>
          <w:color w:val="252525"/>
          <w:sz w:val="18"/>
          <w:szCs w:val="20"/>
        </w:rPr>
        <w:t>Blackmer</w:t>
      </w:r>
      <w:proofErr w:type="spellEnd"/>
      <w:r w:rsidRPr="00404534">
        <w:rPr>
          <w:rFonts w:eastAsia="Times New Roman" w:cs="Times New Roman"/>
          <w:color w:val="252525"/>
          <w:sz w:val="18"/>
          <w:szCs w:val="20"/>
        </w:rPr>
        <w:t>, W.S. (5 May 2016). </w:t>
      </w:r>
      <w:hyperlink r:id="rId11" w:history="1">
        <w:r w:rsidRPr="00404534">
          <w:rPr>
            <w:rFonts w:eastAsia="Times New Roman" w:cs="Times New Roman"/>
            <w:color w:val="663366"/>
            <w:sz w:val="18"/>
            <w:szCs w:val="20"/>
          </w:rPr>
          <w:t>"GDPR: Getting Ready for the New EU General Data Protection Regulation"</w:t>
        </w:r>
      </w:hyperlink>
      <w:r w:rsidRPr="00404534">
        <w:rPr>
          <w:rFonts w:eastAsia="Times New Roman" w:cs="Times New Roman"/>
          <w:color w:val="252525"/>
          <w:sz w:val="18"/>
          <w:szCs w:val="20"/>
        </w:rPr>
        <w:t>. </w:t>
      </w:r>
      <w:r w:rsidRPr="00404534">
        <w:rPr>
          <w:rFonts w:eastAsia="Times New Roman" w:cs="Times New Roman"/>
          <w:i/>
          <w:iCs/>
          <w:color w:val="252525"/>
          <w:sz w:val="18"/>
          <w:szCs w:val="20"/>
        </w:rPr>
        <w:t>Information Law Group</w:t>
      </w:r>
      <w:r w:rsidRPr="00404534">
        <w:rPr>
          <w:rFonts w:eastAsia="Times New Roman" w:cs="Times New Roman"/>
          <w:color w:val="252525"/>
          <w:sz w:val="18"/>
          <w:szCs w:val="20"/>
        </w:rPr>
        <w:t xml:space="preserve">. </w:t>
      </w:r>
      <w:proofErr w:type="spellStart"/>
      <w:r w:rsidRPr="00404534">
        <w:rPr>
          <w:rFonts w:eastAsia="Times New Roman" w:cs="Times New Roman"/>
          <w:color w:val="252525"/>
          <w:sz w:val="18"/>
          <w:szCs w:val="20"/>
        </w:rPr>
        <w:t>InfoLawGroup</w:t>
      </w:r>
      <w:proofErr w:type="spellEnd"/>
      <w:r w:rsidRPr="00404534">
        <w:rPr>
          <w:rFonts w:eastAsia="Times New Roman" w:cs="Times New Roman"/>
          <w:color w:val="252525"/>
          <w:sz w:val="18"/>
          <w:szCs w:val="20"/>
        </w:rPr>
        <w:t xml:space="preserve"> LLP. Retrieved 22 June 2016.</w:t>
      </w:r>
    </w:p>
    <w:p w14:paraId="4086E210" w14:textId="77777777" w:rsidR="002C6EE2" w:rsidRPr="002C6EE2" w:rsidRDefault="002C6EE2" w:rsidP="007444F5">
      <w:pPr>
        <w:pStyle w:val="ListParagraph"/>
        <w:rPr>
          <w:rFonts w:eastAsia="Times New Roman" w:cs="Times New Roman"/>
          <w:sz w:val="20"/>
          <w:szCs w:val="20"/>
        </w:rPr>
      </w:pPr>
    </w:p>
    <w:p w14:paraId="16ADB715" w14:textId="77777777" w:rsidR="002C6EE2" w:rsidRPr="005454FE" w:rsidRDefault="002C6EE2" w:rsidP="002C6EE2">
      <w:pPr>
        <w:pStyle w:val="ListParagraph"/>
        <w:rPr>
          <w:sz w:val="20"/>
          <w:szCs w:val="20"/>
        </w:rPr>
      </w:pPr>
    </w:p>
    <w:sectPr w:rsidR="002C6EE2" w:rsidRPr="005454FE" w:rsidSect="002B110C">
      <w:head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AC895" w14:textId="77777777" w:rsidR="00750440" w:rsidRDefault="00750440" w:rsidP="00404534">
      <w:r>
        <w:separator/>
      </w:r>
    </w:p>
  </w:endnote>
  <w:endnote w:type="continuationSeparator" w:id="0">
    <w:p w14:paraId="45A041C1" w14:textId="77777777" w:rsidR="00750440" w:rsidRDefault="00750440" w:rsidP="0040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Grande">
    <w:charset w:val="00"/>
    <w:family w:val="auto"/>
    <w:pitch w:val="variable"/>
    <w:sig w:usb0="E1000AEF" w:usb1="5000A1FF" w:usb2="00000000" w:usb3="00000000" w:csb0="000001BF" w:csb1="00000000"/>
  </w:font>
  <w:font w:name="MS Mincho">
    <w:altName w:val="Yu Gothic UI"/>
    <w:panose1 w:val="02020609040205080304"/>
    <w:charset w:val="80"/>
    <w:family w:val="auto"/>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0AEBE" w14:textId="77777777" w:rsidR="00750440" w:rsidRDefault="00750440" w:rsidP="00404534">
      <w:r>
        <w:separator/>
      </w:r>
    </w:p>
  </w:footnote>
  <w:footnote w:type="continuationSeparator" w:id="0">
    <w:p w14:paraId="412DB10C" w14:textId="77777777" w:rsidR="00750440" w:rsidRDefault="00750440" w:rsidP="00404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96546" w14:textId="033BDAB5" w:rsidR="00404534" w:rsidRDefault="00404534">
    <w:pPr>
      <w:pStyle w:val="Header"/>
    </w:pPr>
    <w:r>
      <w:t xml:space="preserve">EU General Data Protection Regulation (GDPR)      </w:t>
    </w:r>
    <w:r w:rsidR="00A66539">
      <w:tab/>
    </w:r>
    <w:r>
      <w:t xml:space="preserve">   </w:t>
    </w:r>
    <w:r w:rsidR="006A006B">
      <w:t>25</w:t>
    </w:r>
    <w:r w:rsidR="00C92582">
      <w:t xml:space="preserve"> September</w:t>
    </w:r>
    <w:r>
      <w:t xml:space="preserve"> 2017</w:t>
    </w:r>
  </w:p>
  <w:p w14:paraId="1583848A" w14:textId="711656A0" w:rsidR="00404534" w:rsidRDefault="00404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1EE8"/>
    <w:multiLevelType w:val="multilevel"/>
    <w:tmpl w:val="CFC69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22202"/>
    <w:multiLevelType w:val="hybridMultilevel"/>
    <w:tmpl w:val="D8D89512"/>
    <w:lvl w:ilvl="0" w:tplc="72D4AB5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346"/>
    <w:multiLevelType w:val="hybridMultilevel"/>
    <w:tmpl w:val="37F2B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86421"/>
    <w:multiLevelType w:val="hybridMultilevel"/>
    <w:tmpl w:val="129A1E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34DDC"/>
    <w:multiLevelType w:val="hybridMultilevel"/>
    <w:tmpl w:val="32704E74"/>
    <w:lvl w:ilvl="0" w:tplc="72D4AB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E2659"/>
    <w:multiLevelType w:val="hybridMultilevel"/>
    <w:tmpl w:val="DDBE7C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12076"/>
    <w:multiLevelType w:val="hybridMultilevel"/>
    <w:tmpl w:val="FD92513E"/>
    <w:lvl w:ilvl="0" w:tplc="04090017">
      <w:start w:val="1"/>
      <w:numFmt w:val="lowerLetter"/>
      <w:lvlText w:val="%1)"/>
      <w:lvlJc w:val="left"/>
      <w:pPr>
        <w:ind w:left="720" w:hanging="360"/>
      </w:pPr>
    </w:lvl>
    <w:lvl w:ilvl="1" w:tplc="72D4AB5A">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C750B"/>
    <w:multiLevelType w:val="hybridMultilevel"/>
    <w:tmpl w:val="CBA2B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7289E"/>
    <w:multiLevelType w:val="hybridMultilevel"/>
    <w:tmpl w:val="F0A81AE6"/>
    <w:lvl w:ilvl="0" w:tplc="3C3C395A">
      <w:start w:val="1"/>
      <w:numFmt w:val="bullet"/>
      <w:lvlText w:val="▸"/>
      <w:lvlJc w:val="left"/>
      <w:pPr>
        <w:tabs>
          <w:tab w:val="num" w:pos="720"/>
        </w:tabs>
        <w:ind w:left="720" w:hanging="360"/>
      </w:pPr>
      <w:rPr>
        <w:rFonts w:ascii="LucidaGrande" w:hAnsi="LucidaGrande" w:hint="default"/>
      </w:rPr>
    </w:lvl>
    <w:lvl w:ilvl="1" w:tplc="981614C4">
      <w:numFmt w:val="bullet"/>
      <w:lvlText w:val="-"/>
      <w:lvlJc w:val="left"/>
      <w:pPr>
        <w:tabs>
          <w:tab w:val="num" w:pos="1440"/>
        </w:tabs>
        <w:ind w:left="1440" w:hanging="360"/>
      </w:pPr>
      <w:rPr>
        <w:rFonts w:ascii="LucidaGrande" w:hAnsi="LucidaGrande" w:hint="default"/>
      </w:rPr>
    </w:lvl>
    <w:lvl w:ilvl="2" w:tplc="21E233FE" w:tentative="1">
      <w:start w:val="1"/>
      <w:numFmt w:val="bullet"/>
      <w:lvlText w:val="▸"/>
      <w:lvlJc w:val="left"/>
      <w:pPr>
        <w:tabs>
          <w:tab w:val="num" w:pos="2160"/>
        </w:tabs>
        <w:ind w:left="2160" w:hanging="360"/>
      </w:pPr>
      <w:rPr>
        <w:rFonts w:ascii="LucidaGrande" w:hAnsi="LucidaGrande" w:hint="default"/>
      </w:rPr>
    </w:lvl>
    <w:lvl w:ilvl="3" w:tplc="0D56F43C" w:tentative="1">
      <w:start w:val="1"/>
      <w:numFmt w:val="bullet"/>
      <w:lvlText w:val="▸"/>
      <w:lvlJc w:val="left"/>
      <w:pPr>
        <w:tabs>
          <w:tab w:val="num" w:pos="2880"/>
        </w:tabs>
        <w:ind w:left="2880" w:hanging="360"/>
      </w:pPr>
      <w:rPr>
        <w:rFonts w:ascii="LucidaGrande" w:hAnsi="LucidaGrande" w:hint="default"/>
      </w:rPr>
    </w:lvl>
    <w:lvl w:ilvl="4" w:tplc="4184D424" w:tentative="1">
      <w:start w:val="1"/>
      <w:numFmt w:val="bullet"/>
      <w:lvlText w:val="▸"/>
      <w:lvlJc w:val="left"/>
      <w:pPr>
        <w:tabs>
          <w:tab w:val="num" w:pos="3600"/>
        </w:tabs>
        <w:ind w:left="3600" w:hanging="360"/>
      </w:pPr>
      <w:rPr>
        <w:rFonts w:ascii="LucidaGrande" w:hAnsi="LucidaGrande" w:hint="default"/>
      </w:rPr>
    </w:lvl>
    <w:lvl w:ilvl="5" w:tplc="19CAB75E" w:tentative="1">
      <w:start w:val="1"/>
      <w:numFmt w:val="bullet"/>
      <w:lvlText w:val="▸"/>
      <w:lvlJc w:val="left"/>
      <w:pPr>
        <w:tabs>
          <w:tab w:val="num" w:pos="4320"/>
        </w:tabs>
        <w:ind w:left="4320" w:hanging="360"/>
      </w:pPr>
      <w:rPr>
        <w:rFonts w:ascii="LucidaGrande" w:hAnsi="LucidaGrande" w:hint="default"/>
      </w:rPr>
    </w:lvl>
    <w:lvl w:ilvl="6" w:tplc="1B12ED3A" w:tentative="1">
      <w:start w:val="1"/>
      <w:numFmt w:val="bullet"/>
      <w:lvlText w:val="▸"/>
      <w:lvlJc w:val="left"/>
      <w:pPr>
        <w:tabs>
          <w:tab w:val="num" w:pos="5040"/>
        </w:tabs>
        <w:ind w:left="5040" w:hanging="360"/>
      </w:pPr>
      <w:rPr>
        <w:rFonts w:ascii="LucidaGrande" w:hAnsi="LucidaGrande" w:hint="default"/>
      </w:rPr>
    </w:lvl>
    <w:lvl w:ilvl="7" w:tplc="52EA694C" w:tentative="1">
      <w:start w:val="1"/>
      <w:numFmt w:val="bullet"/>
      <w:lvlText w:val="▸"/>
      <w:lvlJc w:val="left"/>
      <w:pPr>
        <w:tabs>
          <w:tab w:val="num" w:pos="5760"/>
        </w:tabs>
        <w:ind w:left="5760" w:hanging="360"/>
      </w:pPr>
      <w:rPr>
        <w:rFonts w:ascii="LucidaGrande" w:hAnsi="LucidaGrande" w:hint="default"/>
      </w:rPr>
    </w:lvl>
    <w:lvl w:ilvl="8" w:tplc="1DB2B3F2" w:tentative="1">
      <w:start w:val="1"/>
      <w:numFmt w:val="bullet"/>
      <w:lvlText w:val="▸"/>
      <w:lvlJc w:val="left"/>
      <w:pPr>
        <w:tabs>
          <w:tab w:val="num" w:pos="6480"/>
        </w:tabs>
        <w:ind w:left="6480" w:hanging="360"/>
      </w:pPr>
      <w:rPr>
        <w:rFonts w:ascii="LucidaGrande" w:hAnsi="LucidaGrande" w:hint="default"/>
      </w:rPr>
    </w:lvl>
  </w:abstractNum>
  <w:abstractNum w:abstractNumId="9" w15:restartNumberingAfterBreak="0">
    <w:nsid w:val="35E3767E"/>
    <w:multiLevelType w:val="multilevel"/>
    <w:tmpl w:val="37AC26A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7905B6A"/>
    <w:multiLevelType w:val="hybridMultilevel"/>
    <w:tmpl w:val="70725796"/>
    <w:lvl w:ilvl="0" w:tplc="67ACA13A">
      <w:start w:val="1"/>
      <w:numFmt w:val="bullet"/>
      <w:lvlText w:val="▸"/>
      <w:lvlJc w:val="left"/>
      <w:pPr>
        <w:tabs>
          <w:tab w:val="num" w:pos="720"/>
        </w:tabs>
        <w:ind w:left="720" w:hanging="360"/>
      </w:pPr>
      <w:rPr>
        <w:rFonts w:ascii="LucidaGrande" w:hAnsi="LucidaGrande" w:hint="default"/>
      </w:rPr>
    </w:lvl>
    <w:lvl w:ilvl="1" w:tplc="A4888376">
      <w:numFmt w:val="bullet"/>
      <w:lvlText w:val="-"/>
      <w:lvlJc w:val="left"/>
      <w:pPr>
        <w:tabs>
          <w:tab w:val="num" w:pos="1440"/>
        </w:tabs>
        <w:ind w:left="1440" w:hanging="360"/>
      </w:pPr>
      <w:rPr>
        <w:rFonts w:ascii="LucidaGrande" w:hAnsi="LucidaGrande" w:hint="default"/>
      </w:rPr>
    </w:lvl>
    <w:lvl w:ilvl="2" w:tplc="E634E2D2" w:tentative="1">
      <w:start w:val="1"/>
      <w:numFmt w:val="bullet"/>
      <w:lvlText w:val="▸"/>
      <w:lvlJc w:val="left"/>
      <w:pPr>
        <w:tabs>
          <w:tab w:val="num" w:pos="2160"/>
        </w:tabs>
        <w:ind w:left="2160" w:hanging="360"/>
      </w:pPr>
      <w:rPr>
        <w:rFonts w:ascii="LucidaGrande" w:hAnsi="LucidaGrande" w:hint="default"/>
      </w:rPr>
    </w:lvl>
    <w:lvl w:ilvl="3" w:tplc="0CE07188" w:tentative="1">
      <w:start w:val="1"/>
      <w:numFmt w:val="bullet"/>
      <w:lvlText w:val="▸"/>
      <w:lvlJc w:val="left"/>
      <w:pPr>
        <w:tabs>
          <w:tab w:val="num" w:pos="2880"/>
        </w:tabs>
        <w:ind w:left="2880" w:hanging="360"/>
      </w:pPr>
      <w:rPr>
        <w:rFonts w:ascii="LucidaGrande" w:hAnsi="LucidaGrande" w:hint="default"/>
      </w:rPr>
    </w:lvl>
    <w:lvl w:ilvl="4" w:tplc="E084C522" w:tentative="1">
      <w:start w:val="1"/>
      <w:numFmt w:val="bullet"/>
      <w:lvlText w:val="▸"/>
      <w:lvlJc w:val="left"/>
      <w:pPr>
        <w:tabs>
          <w:tab w:val="num" w:pos="3600"/>
        </w:tabs>
        <w:ind w:left="3600" w:hanging="360"/>
      </w:pPr>
      <w:rPr>
        <w:rFonts w:ascii="LucidaGrande" w:hAnsi="LucidaGrande" w:hint="default"/>
      </w:rPr>
    </w:lvl>
    <w:lvl w:ilvl="5" w:tplc="2FEE0852" w:tentative="1">
      <w:start w:val="1"/>
      <w:numFmt w:val="bullet"/>
      <w:lvlText w:val="▸"/>
      <w:lvlJc w:val="left"/>
      <w:pPr>
        <w:tabs>
          <w:tab w:val="num" w:pos="4320"/>
        </w:tabs>
        <w:ind w:left="4320" w:hanging="360"/>
      </w:pPr>
      <w:rPr>
        <w:rFonts w:ascii="LucidaGrande" w:hAnsi="LucidaGrande" w:hint="default"/>
      </w:rPr>
    </w:lvl>
    <w:lvl w:ilvl="6" w:tplc="87F681F4" w:tentative="1">
      <w:start w:val="1"/>
      <w:numFmt w:val="bullet"/>
      <w:lvlText w:val="▸"/>
      <w:lvlJc w:val="left"/>
      <w:pPr>
        <w:tabs>
          <w:tab w:val="num" w:pos="5040"/>
        </w:tabs>
        <w:ind w:left="5040" w:hanging="360"/>
      </w:pPr>
      <w:rPr>
        <w:rFonts w:ascii="LucidaGrande" w:hAnsi="LucidaGrande" w:hint="default"/>
      </w:rPr>
    </w:lvl>
    <w:lvl w:ilvl="7" w:tplc="D6AE8EE8" w:tentative="1">
      <w:start w:val="1"/>
      <w:numFmt w:val="bullet"/>
      <w:lvlText w:val="▸"/>
      <w:lvlJc w:val="left"/>
      <w:pPr>
        <w:tabs>
          <w:tab w:val="num" w:pos="5760"/>
        </w:tabs>
        <w:ind w:left="5760" w:hanging="360"/>
      </w:pPr>
      <w:rPr>
        <w:rFonts w:ascii="LucidaGrande" w:hAnsi="LucidaGrande" w:hint="default"/>
      </w:rPr>
    </w:lvl>
    <w:lvl w:ilvl="8" w:tplc="F5E054DC" w:tentative="1">
      <w:start w:val="1"/>
      <w:numFmt w:val="bullet"/>
      <w:lvlText w:val="▸"/>
      <w:lvlJc w:val="left"/>
      <w:pPr>
        <w:tabs>
          <w:tab w:val="num" w:pos="6480"/>
        </w:tabs>
        <w:ind w:left="6480" w:hanging="360"/>
      </w:pPr>
      <w:rPr>
        <w:rFonts w:ascii="LucidaGrande" w:hAnsi="LucidaGrande" w:hint="default"/>
      </w:rPr>
    </w:lvl>
  </w:abstractNum>
  <w:abstractNum w:abstractNumId="11" w15:restartNumberingAfterBreak="0">
    <w:nsid w:val="407469FC"/>
    <w:multiLevelType w:val="hybridMultilevel"/>
    <w:tmpl w:val="930481AC"/>
    <w:lvl w:ilvl="0" w:tplc="1F6269BC">
      <w:start w:val="1"/>
      <w:numFmt w:val="bullet"/>
      <w:lvlText w:val="▸"/>
      <w:lvlJc w:val="left"/>
      <w:pPr>
        <w:tabs>
          <w:tab w:val="num" w:pos="720"/>
        </w:tabs>
        <w:ind w:left="720" w:hanging="360"/>
      </w:pPr>
      <w:rPr>
        <w:rFonts w:ascii="LucidaGrande" w:hAnsi="LucidaGrande" w:hint="default"/>
      </w:rPr>
    </w:lvl>
    <w:lvl w:ilvl="1" w:tplc="D2C8FDA0">
      <w:numFmt w:val="bullet"/>
      <w:lvlText w:val="-"/>
      <w:lvlJc w:val="left"/>
      <w:pPr>
        <w:tabs>
          <w:tab w:val="num" w:pos="1440"/>
        </w:tabs>
        <w:ind w:left="1440" w:hanging="360"/>
      </w:pPr>
      <w:rPr>
        <w:rFonts w:ascii="LucidaGrande" w:hAnsi="LucidaGrande" w:hint="default"/>
      </w:rPr>
    </w:lvl>
    <w:lvl w:ilvl="2" w:tplc="6F26A86C" w:tentative="1">
      <w:start w:val="1"/>
      <w:numFmt w:val="bullet"/>
      <w:lvlText w:val="▸"/>
      <w:lvlJc w:val="left"/>
      <w:pPr>
        <w:tabs>
          <w:tab w:val="num" w:pos="2160"/>
        </w:tabs>
        <w:ind w:left="2160" w:hanging="360"/>
      </w:pPr>
      <w:rPr>
        <w:rFonts w:ascii="LucidaGrande" w:hAnsi="LucidaGrande" w:hint="default"/>
      </w:rPr>
    </w:lvl>
    <w:lvl w:ilvl="3" w:tplc="BC2C80A6" w:tentative="1">
      <w:start w:val="1"/>
      <w:numFmt w:val="bullet"/>
      <w:lvlText w:val="▸"/>
      <w:lvlJc w:val="left"/>
      <w:pPr>
        <w:tabs>
          <w:tab w:val="num" w:pos="2880"/>
        </w:tabs>
        <w:ind w:left="2880" w:hanging="360"/>
      </w:pPr>
      <w:rPr>
        <w:rFonts w:ascii="LucidaGrande" w:hAnsi="LucidaGrande" w:hint="default"/>
      </w:rPr>
    </w:lvl>
    <w:lvl w:ilvl="4" w:tplc="02B8ADE2" w:tentative="1">
      <w:start w:val="1"/>
      <w:numFmt w:val="bullet"/>
      <w:lvlText w:val="▸"/>
      <w:lvlJc w:val="left"/>
      <w:pPr>
        <w:tabs>
          <w:tab w:val="num" w:pos="3600"/>
        </w:tabs>
        <w:ind w:left="3600" w:hanging="360"/>
      </w:pPr>
      <w:rPr>
        <w:rFonts w:ascii="LucidaGrande" w:hAnsi="LucidaGrande" w:hint="default"/>
      </w:rPr>
    </w:lvl>
    <w:lvl w:ilvl="5" w:tplc="52AE73F4" w:tentative="1">
      <w:start w:val="1"/>
      <w:numFmt w:val="bullet"/>
      <w:lvlText w:val="▸"/>
      <w:lvlJc w:val="left"/>
      <w:pPr>
        <w:tabs>
          <w:tab w:val="num" w:pos="4320"/>
        </w:tabs>
        <w:ind w:left="4320" w:hanging="360"/>
      </w:pPr>
      <w:rPr>
        <w:rFonts w:ascii="LucidaGrande" w:hAnsi="LucidaGrande" w:hint="default"/>
      </w:rPr>
    </w:lvl>
    <w:lvl w:ilvl="6" w:tplc="E660A800" w:tentative="1">
      <w:start w:val="1"/>
      <w:numFmt w:val="bullet"/>
      <w:lvlText w:val="▸"/>
      <w:lvlJc w:val="left"/>
      <w:pPr>
        <w:tabs>
          <w:tab w:val="num" w:pos="5040"/>
        </w:tabs>
        <w:ind w:left="5040" w:hanging="360"/>
      </w:pPr>
      <w:rPr>
        <w:rFonts w:ascii="LucidaGrande" w:hAnsi="LucidaGrande" w:hint="default"/>
      </w:rPr>
    </w:lvl>
    <w:lvl w:ilvl="7" w:tplc="8E26E758" w:tentative="1">
      <w:start w:val="1"/>
      <w:numFmt w:val="bullet"/>
      <w:lvlText w:val="▸"/>
      <w:lvlJc w:val="left"/>
      <w:pPr>
        <w:tabs>
          <w:tab w:val="num" w:pos="5760"/>
        </w:tabs>
        <w:ind w:left="5760" w:hanging="360"/>
      </w:pPr>
      <w:rPr>
        <w:rFonts w:ascii="LucidaGrande" w:hAnsi="LucidaGrande" w:hint="default"/>
      </w:rPr>
    </w:lvl>
    <w:lvl w:ilvl="8" w:tplc="AC945E2E" w:tentative="1">
      <w:start w:val="1"/>
      <w:numFmt w:val="bullet"/>
      <w:lvlText w:val="▸"/>
      <w:lvlJc w:val="left"/>
      <w:pPr>
        <w:tabs>
          <w:tab w:val="num" w:pos="6480"/>
        </w:tabs>
        <w:ind w:left="6480" w:hanging="360"/>
      </w:pPr>
      <w:rPr>
        <w:rFonts w:ascii="LucidaGrande" w:hAnsi="LucidaGrande" w:hint="default"/>
      </w:rPr>
    </w:lvl>
  </w:abstractNum>
  <w:abstractNum w:abstractNumId="12" w15:restartNumberingAfterBreak="0">
    <w:nsid w:val="43E729F6"/>
    <w:multiLevelType w:val="hybridMultilevel"/>
    <w:tmpl w:val="3718F9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D8534F"/>
    <w:multiLevelType w:val="hybridMultilevel"/>
    <w:tmpl w:val="A07E7956"/>
    <w:lvl w:ilvl="0" w:tplc="64348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78337B"/>
    <w:multiLevelType w:val="hybridMultilevel"/>
    <w:tmpl w:val="4CDAD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E7529D"/>
    <w:multiLevelType w:val="hybridMultilevel"/>
    <w:tmpl w:val="434AC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7A395E"/>
    <w:multiLevelType w:val="hybridMultilevel"/>
    <w:tmpl w:val="269C8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FD277A"/>
    <w:multiLevelType w:val="hybridMultilevel"/>
    <w:tmpl w:val="52D07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F3076C"/>
    <w:multiLevelType w:val="hybridMultilevel"/>
    <w:tmpl w:val="C07E2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1B004E"/>
    <w:multiLevelType w:val="hybridMultilevel"/>
    <w:tmpl w:val="CB703858"/>
    <w:lvl w:ilvl="0" w:tplc="04090001">
      <w:start w:val="1"/>
      <w:numFmt w:val="bullet"/>
      <w:lvlText w:val=""/>
      <w:lvlJc w:val="left"/>
      <w:pPr>
        <w:ind w:left="720" w:hanging="360"/>
      </w:pPr>
      <w:rPr>
        <w:rFonts w:ascii="Symbol" w:hAnsi="Symbol" w:hint="default"/>
      </w:rPr>
    </w:lvl>
    <w:lvl w:ilvl="1" w:tplc="72D4AB5A">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C53B49"/>
    <w:multiLevelType w:val="hybridMultilevel"/>
    <w:tmpl w:val="525ABD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C16E29"/>
    <w:multiLevelType w:val="hybridMultilevel"/>
    <w:tmpl w:val="38EC04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5331E5"/>
    <w:multiLevelType w:val="hybridMultilevel"/>
    <w:tmpl w:val="9A2636AA"/>
    <w:lvl w:ilvl="0" w:tplc="7F905712">
      <w:start w:val="1"/>
      <w:numFmt w:val="bullet"/>
      <w:lvlText w:val="▸"/>
      <w:lvlJc w:val="left"/>
      <w:pPr>
        <w:tabs>
          <w:tab w:val="num" w:pos="720"/>
        </w:tabs>
        <w:ind w:left="720" w:hanging="360"/>
      </w:pPr>
      <w:rPr>
        <w:rFonts w:ascii="LucidaGrande" w:hAnsi="LucidaGrande" w:hint="default"/>
      </w:rPr>
    </w:lvl>
    <w:lvl w:ilvl="1" w:tplc="DFFC738A">
      <w:numFmt w:val="bullet"/>
      <w:lvlText w:val="-"/>
      <w:lvlJc w:val="left"/>
      <w:pPr>
        <w:tabs>
          <w:tab w:val="num" w:pos="1440"/>
        </w:tabs>
        <w:ind w:left="1440" w:hanging="360"/>
      </w:pPr>
      <w:rPr>
        <w:rFonts w:ascii="LucidaGrande" w:hAnsi="LucidaGrande" w:hint="default"/>
      </w:rPr>
    </w:lvl>
    <w:lvl w:ilvl="2" w:tplc="0546AC20" w:tentative="1">
      <w:start w:val="1"/>
      <w:numFmt w:val="bullet"/>
      <w:lvlText w:val="▸"/>
      <w:lvlJc w:val="left"/>
      <w:pPr>
        <w:tabs>
          <w:tab w:val="num" w:pos="2160"/>
        </w:tabs>
        <w:ind w:left="2160" w:hanging="360"/>
      </w:pPr>
      <w:rPr>
        <w:rFonts w:ascii="LucidaGrande" w:hAnsi="LucidaGrande" w:hint="default"/>
      </w:rPr>
    </w:lvl>
    <w:lvl w:ilvl="3" w:tplc="FA78571E" w:tentative="1">
      <w:start w:val="1"/>
      <w:numFmt w:val="bullet"/>
      <w:lvlText w:val="▸"/>
      <w:lvlJc w:val="left"/>
      <w:pPr>
        <w:tabs>
          <w:tab w:val="num" w:pos="2880"/>
        </w:tabs>
        <w:ind w:left="2880" w:hanging="360"/>
      </w:pPr>
      <w:rPr>
        <w:rFonts w:ascii="LucidaGrande" w:hAnsi="LucidaGrande" w:hint="default"/>
      </w:rPr>
    </w:lvl>
    <w:lvl w:ilvl="4" w:tplc="7EB45FB4" w:tentative="1">
      <w:start w:val="1"/>
      <w:numFmt w:val="bullet"/>
      <w:lvlText w:val="▸"/>
      <w:lvlJc w:val="left"/>
      <w:pPr>
        <w:tabs>
          <w:tab w:val="num" w:pos="3600"/>
        </w:tabs>
        <w:ind w:left="3600" w:hanging="360"/>
      </w:pPr>
      <w:rPr>
        <w:rFonts w:ascii="LucidaGrande" w:hAnsi="LucidaGrande" w:hint="default"/>
      </w:rPr>
    </w:lvl>
    <w:lvl w:ilvl="5" w:tplc="E9FE64D0" w:tentative="1">
      <w:start w:val="1"/>
      <w:numFmt w:val="bullet"/>
      <w:lvlText w:val="▸"/>
      <w:lvlJc w:val="left"/>
      <w:pPr>
        <w:tabs>
          <w:tab w:val="num" w:pos="4320"/>
        </w:tabs>
        <w:ind w:left="4320" w:hanging="360"/>
      </w:pPr>
      <w:rPr>
        <w:rFonts w:ascii="LucidaGrande" w:hAnsi="LucidaGrande" w:hint="default"/>
      </w:rPr>
    </w:lvl>
    <w:lvl w:ilvl="6" w:tplc="E850EC7C" w:tentative="1">
      <w:start w:val="1"/>
      <w:numFmt w:val="bullet"/>
      <w:lvlText w:val="▸"/>
      <w:lvlJc w:val="left"/>
      <w:pPr>
        <w:tabs>
          <w:tab w:val="num" w:pos="5040"/>
        </w:tabs>
        <w:ind w:left="5040" w:hanging="360"/>
      </w:pPr>
      <w:rPr>
        <w:rFonts w:ascii="LucidaGrande" w:hAnsi="LucidaGrande" w:hint="default"/>
      </w:rPr>
    </w:lvl>
    <w:lvl w:ilvl="7" w:tplc="F54E435E" w:tentative="1">
      <w:start w:val="1"/>
      <w:numFmt w:val="bullet"/>
      <w:lvlText w:val="▸"/>
      <w:lvlJc w:val="left"/>
      <w:pPr>
        <w:tabs>
          <w:tab w:val="num" w:pos="5760"/>
        </w:tabs>
        <w:ind w:left="5760" w:hanging="360"/>
      </w:pPr>
      <w:rPr>
        <w:rFonts w:ascii="LucidaGrande" w:hAnsi="LucidaGrande" w:hint="default"/>
      </w:rPr>
    </w:lvl>
    <w:lvl w:ilvl="8" w:tplc="CA768F66" w:tentative="1">
      <w:start w:val="1"/>
      <w:numFmt w:val="bullet"/>
      <w:lvlText w:val="▸"/>
      <w:lvlJc w:val="left"/>
      <w:pPr>
        <w:tabs>
          <w:tab w:val="num" w:pos="6480"/>
        </w:tabs>
        <w:ind w:left="6480" w:hanging="360"/>
      </w:pPr>
      <w:rPr>
        <w:rFonts w:ascii="LucidaGrande" w:hAnsi="LucidaGrande" w:hint="default"/>
      </w:rPr>
    </w:lvl>
  </w:abstractNum>
  <w:abstractNum w:abstractNumId="23" w15:restartNumberingAfterBreak="0">
    <w:nsid w:val="7EB2408D"/>
    <w:multiLevelType w:val="hybridMultilevel"/>
    <w:tmpl w:val="2A765C3E"/>
    <w:lvl w:ilvl="0" w:tplc="0409000F">
      <w:start w:val="1"/>
      <w:numFmt w:val="decimal"/>
      <w:lvlText w:val="%1."/>
      <w:lvlJc w:val="left"/>
      <w:pPr>
        <w:ind w:left="720" w:hanging="360"/>
      </w:pPr>
    </w:lvl>
    <w:lvl w:ilvl="1" w:tplc="72D4AB5A">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22"/>
  </w:num>
  <w:num w:numId="4">
    <w:abstractNumId w:val="8"/>
  </w:num>
  <w:num w:numId="5">
    <w:abstractNumId w:val="9"/>
  </w:num>
  <w:num w:numId="6">
    <w:abstractNumId w:val="12"/>
  </w:num>
  <w:num w:numId="7">
    <w:abstractNumId w:val="4"/>
  </w:num>
  <w:num w:numId="8">
    <w:abstractNumId w:val="2"/>
  </w:num>
  <w:num w:numId="9">
    <w:abstractNumId w:val="14"/>
  </w:num>
  <w:num w:numId="10">
    <w:abstractNumId w:val="21"/>
  </w:num>
  <w:num w:numId="11">
    <w:abstractNumId w:val="1"/>
  </w:num>
  <w:num w:numId="12">
    <w:abstractNumId w:val="7"/>
  </w:num>
  <w:num w:numId="13">
    <w:abstractNumId w:val="15"/>
  </w:num>
  <w:num w:numId="14">
    <w:abstractNumId w:val="17"/>
  </w:num>
  <w:num w:numId="15">
    <w:abstractNumId w:val="18"/>
  </w:num>
  <w:num w:numId="16">
    <w:abstractNumId w:val="16"/>
  </w:num>
  <w:num w:numId="17">
    <w:abstractNumId w:val="0"/>
  </w:num>
  <w:num w:numId="18">
    <w:abstractNumId w:val="23"/>
  </w:num>
  <w:num w:numId="19">
    <w:abstractNumId w:val="13"/>
  </w:num>
  <w:num w:numId="20">
    <w:abstractNumId w:val="20"/>
  </w:num>
  <w:num w:numId="21">
    <w:abstractNumId w:val="6"/>
  </w:num>
  <w:num w:numId="22">
    <w:abstractNumId w:val="5"/>
  </w:num>
  <w:num w:numId="23">
    <w:abstractNumId w:val="1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980"/>
    <w:rsid w:val="000017CA"/>
    <w:rsid w:val="0001353D"/>
    <w:rsid w:val="00153909"/>
    <w:rsid w:val="001F70E4"/>
    <w:rsid w:val="00206E13"/>
    <w:rsid w:val="00267589"/>
    <w:rsid w:val="002C6EE2"/>
    <w:rsid w:val="00404534"/>
    <w:rsid w:val="00420796"/>
    <w:rsid w:val="004807AA"/>
    <w:rsid w:val="004E2E55"/>
    <w:rsid w:val="005454FE"/>
    <w:rsid w:val="005B3AD1"/>
    <w:rsid w:val="005F6FDE"/>
    <w:rsid w:val="0065243A"/>
    <w:rsid w:val="006A006B"/>
    <w:rsid w:val="006A564D"/>
    <w:rsid w:val="006D0D25"/>
    <w:rsid w:val="007444F5"/>
    <w:rsid w:val="00750440"/>
    <w:rsid w:val="007C1959"/>
    <w:rsid w:val="00816DE1"/>
    <w:rsid w:val="008A3881"/>
    <w:rsid w:val="008A49F8"/>
    <w:rsid w:val="009E6BD1"/>
    <w:rsid w:val="00A338FA"/>
    <w:rsid w:val="00A66539"/>
    <w:rsid w:val="00B479A3"/>
    <w:rsid w:val="00BA2039"/>
    <w:rsid w:val="00BE486B"/>
    <w:rsid w:val="00BF4980"/>
    <w:rsid w:val="00C10F01"/>
    <w:rsid w:val="00C92582"/>
    <w:rsid w:val="00D4554C"/>
    <w:rsid w:val="00DB67FD"/>
    <w:rsid w:val="00DC12D0"/>
    <w:rsid w:val="00DC6A8B"/>
    <w:rsid w:val="00E22D71"/>
    <w:rsid w:val="00E4623A"/>
    <w:rsid w:val="00ED72C7"/>
    <w:rsid w:val="00EE5622"/>
    <w:rsid w:val="00F07F3A"/>
    <w:rsid w:val="00F32EE9"/>
    <w:rsid w:val="00FC6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95F7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486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C6A8B"/>
    <w:pPr>
      <w:ind w:left="720"/>
      <w:contextualSpacing/>
    </w:pPr>
  </w:style>
  <w:style w:type="character" w:customStyle="1" w:styleId="apple-converted-space">
    <w:name w:val="apple-converted-space"/>
    <w:basedOn w:val="DefaultParagraphFont"/>
    <w:rsid w:val="002C6EE2"/>
  </w:style>
  <w:style w:type="character" w:styleId="Hyperlink">
    <w:name w:val="Hyperlink"/>
    <w:basedOn w:val="DefaultParagraphFont"/>
    <w:uiPriority w:val="99"/>
    <w:unhideWhenUsed/>
    <w:rsid w:val="002C6EE2"/>
    <w:rPr>
      <w:color w:val="0000FF"/>
      <w:u w:val="single"/>
    </w:rPr>
  </w:style>
  <w:style w:type="character" w:customStyle="1" w:styleId="reference-accessdate">
    <w:name w:val="reference-accessdate"/>
    <w:basedOn w:val="DefaultParagraphFont"/>
    <w:rsid w:val="002C6EE2"/>
  </w:style>
  <w:style w:type="character" w:customStyle="1" w:styleId="nowrap">
    <w:name w:val="nowrap"/>
    <w:basedOn w:val="DefaultParagraphFont"/>
    <w:rsid w:val="002C6EE2"/>
  </w:style>
  <w:style w:type="character" w:customStyle="1" w:styleId="reference-text">
    <w:name w:val="reference-text"/>
    <w:basedOn w:val="DefaultParagraphFont"/>
    <w:rsid w:val="00E22D71"/>
  </w:style>
  <w:style w:type="character" w:customStyle="1" w:styleId="mw-cite-backlink">
    <w:name w:val="mw-cite-backlink"/>
    <w:basedOn w:val="DefaultParagraphFont"/>
    <w:rsid w:val="00E22D71"/>
  </w:style>
  <w:style w:type="character" w:customStyle="1" w:styleId="cite-accessibility-label">
    <w:name w:val="cite-accessibility-label"/>
    <w:basedOn w:val="DefaultParagraphFont"/>
    <w:rsid w:val="00E22D71"/>
  </w:style>
  <w:style w:type="paragraph" w:styleId="Header">
    <w:name w:val="header"/>
    <w:basedOn w:val="Normal"/>
    <w:link w:val="HeaderChar"/>
    <w:uiPriority w:val="99"/>
    <w:unhideWhenUsed/>
    <w:rsid w:val="00404534"/>
    <w:pPr>
      <w:tabs>
        <w:tab w:val="center" w:pos="4680"/>
        <w:tab w:val="right" w:pos="9360"/>
      </w:tabs>
    </w:pPr>
  </w:style>
  <w:style w:type="character" w:customStyle="1" w:styleId="HeaderChar">
    <w:name w:val="Header Char"/>
    <w:basedOn w:val="DefaultParagraphFont"/>
    <w:link w:val="Header"/>
    <w:uiPriority w:val="99"/>
    <w:rsid w:val="00404534"/>
  </w:style>
  <w:style w:type="paragraph" w:styleId="Footer">
    <w:name w:val="footer"/>
    <w:basedOn w:val="Normal"/>
    <w:link w:val="FooterChar"/>
    <w:uiPriority w:val="99"/>
    <w:unhideWhenUsed/>
    <w:rsid w:val="00404534"/>
    <w:pPr>
      <w:tabs>
        <w:tab w:val="center" w:pos="4680"/>
        <w:tab w:val="right" w:pos="9360"/>
      </w:tabs>
    </w:pPr>
  </w:style>
  <w:style w:type="character" w:customStyle="1" w:styleId="FooterChar">
    <w:name w:val="Footer Char"/>
    <w:basedOn w:val="DefaultParagraphFont"/>
    <w:link w:val="Footer"/>
    <w:uiPriority w:val="99"/>
    <w:rsid w:val="00404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1911">
      <w:bodyDiv w:val="1"/>
      <w:marLeft w:val="0"/>
      <w:marRight w:val="0"/>
      <w:marTop w:val="0"/>
      <w:marBottom w:val="0"/>
      <w:divBdr>
        <w:top w:val="none" w:sz="0" w:space="0" w:color="auto"/>
        <w:left w:val="none" w:sz="0" w:space="0" w:color="auto"/>
        <w:bottom w:val="none" w:sz="0" w:space="0" w:color="auto"/>
        <w:right w:val="none" w:sz="0" w:space="0" w:color="auto"/>
      </w:divBdr>
    </w:div>
    <w:div w:id="235213283">
      <w:bodyDiv w:val="1"/>
      <w:marLeft w:val="0"/>
      <w:marRight w:val="0"/>
      <w:marTop w:val="0"/>
      <w:marBottom w:val="0"/>
      <w:divBdr>
        <w:top w:val="none" w:sz="0" w:space="0" w:color="auto"/>
        <w:left w:val="none" w:sz="0" w:space="0" w:color="auto"/>
        <w:bottom w:val="none" w:sz="0" w:space="0" w:color="auto"/>
        <w:right w:val="none" w:sz="0" w:space="0" w:color="auto"/>
      </w:divBdr>
      <w:divsChild>
        <w:div w:id="1159465049">
          <w:marLeft w:val="274"/>
          <w:marRight w:val="0"/>
          <w:marTop w:val="150"/>
          <w:marBottom w:val="0"/>
          <w:divBdr>
            <w:top w:val="none" w:sz="0" w:space="0" w:color="auto"/>
            <w:left w:val="none" w:sz="0" w:space="0" w:color="auto"/>
            <w:bottom w:val="none" w:sz="0" w:space="0" w:color="auto"/>
            <w:right w:val="none" w:sz="0" w:space="0" w:color="auto"/>
          </w:divBdr>
        </w:div>
        <w:div w:id="2020112304">
          <w:marLeft w:val="274"/>
          <w:marRight w:val="0"/>
          <w:marTop w:val="150"/>
          <w:marBottom w:val="0"/>
          <w:divBdr>
            <w:top w:val="none" w:sz="0" w:space="0" w:color="auto"/>
            <w:left w:val="none" w:sz="0" w:space="0" w:color="auto"/>
            <w:bottom w:val="none" w:sz="0" w:space="0" w:color="auto"/>
            <w:right w:val="none" w:sz="0" w:space="0" w:color="auto"/>
          </w:divBdr>
        </w:div>
        <w:div w:id="403383754">
          <w:marLeft w:val="274"/>
          <w:marRight w:val="0"/>
          <w:marTop w:val="150"/>
          <w:marBottom w:val="0"/>
          <w:divBdr>
            <w:top w:val="none" w:sz="0" w:space="0" w:color="auto"/>
            <w:left w:val="none" w:sz="0" w:space="0" w:color="auto"/>
            <w:bottom w:val="none" w:sz="0" w:space="0" w:color="auto"/>
            <w:right w:val="none" w:sz="0" w:space="0" w:color="auto"/>
          </w:divBdr>
        </w:div>
        <w:div w:id="1678383146">
          <w:marLeft w:val="806"/>
          <w:marRight w:val="0"/>
          <w:marTop w:val="75"/>
          <w:marBottom w:val="0"/>
          <w:divBdr>
            <w:top w:val="none" w:sz="0" w:space="0" w:color="auto"/>
            <w:left w:val="none" w:sz="0" w:space="0" w:color="auto"/>
            <w:bottom w:val="none" w:sz="0" w:space="0" w:color="auto"/>
            <w:right w:val="none" w:sz="0" w:space="0" w:color="auto"/>
          </w:divBdr>
        </w:div>
        <w:div w:id="1327199679">
          <w:marLeft w:val="274"/>
          <w:marRight w:val="0"/>
          <w:marTop w:val="150"/>
          <w:marBottom w:val="0"/>
          <w:divBdr>
            <w:top w:val="none" w:sz="0" w:space="0" w:color="auto"/>
            <w:left w:val="none" w:sz="0" w:space="0" w:color="auto"/>
            <w:bottom w:val="none" w:sz="0" w:space="0" w:color="auto"/>
            <w:right w:val="none" w:sz="0" w:space="0" w:color="auto"/>
          </w:divBdr>
        </w:div>
        <w:div w:id="700931886">
          <w:marLeft w:val="274"/>
          <w:marRight w:val="0"/>
          <w:marTop w:val="150"/>
          <w:marBottom w:val="0"/>
          <w:divBdr>
            <w:top w:val="none" w:sz="0" w:space="0" w:color="auto"/>
            <w:left w:val="none" w:sz="0" w:space="0" w:color="auto"/>
            <w:bottom w:val="none" w:sz="0" w:space="0" w:color="auto"/>
            <w:right w:val="none" w:sz="0" w:space="0" w:color="auto"/>
          </w:divBdr>
        </w:div>
      </w:divsChild>
    </w:div>
    <w:div w:id="359627982">
      <w:bodyDiv w:val="1"/>
      <w:marLeft w:val="0"/>
      <w:marRight w:val="0"/>
      <w:marTop w:val="0"/>
      <w:marBottom w:val="0"/>
      <w:divBdr>
        <w:top w:val="none" w:sz="0" w:space="0" w:color="auto"/>
        <w:left w:val="none" w:sz="0" w:space="0" w:color="auto"/>
        <w:bottom w:val="none" w:sz="0" w:space="0" w:color="auto"/>
        <w:right w:val="none" w:sz="0" w:space="0" w:color="auto"/>
      </w:divBdr>
      <w:divsChild>
        <w:div w:id="1284771499">
          <w:marLeft w:val="274"/>
          <w:marRight w:val="0"/>
          <w:marTop w:val="150"/>
          <w:marBottom w:val="0"/>
          <w:divBdr>
            <w:top w:val="none" w:sz="0" w:space="0" w:color="auto"/>
            <w:left w:val="none" w:sz="0" w:space="0" w:color="auto"/>
            <w:bottom w:val="none" w:sz="0" w:space="0" w:color="auto"/>
            <w:right w:val="none" w:sz="0" w:space="0" w:color="auto"/>
          </w:divBdr>
        </w:div>
        <w:div w:id="1385837142">
          <w:marLeft w:val="806"/>
          <w:marRight w:val="0"/>
          <w:marTop w:val="75"/>
          <w:marBottom w:val="0"/>
          <w:divBdr>
            <w:top w:val="none" w:sz="0" w:space="0" w:color="auto"/>
            <w:left w:val="none" w:sz="0" w:space="0" w:color="auto"/>
            <w:bottom w:val="none" w:sz="0" w:space="0" w:color="auto"/>
            <w:right w:val="none" w:sz="0" w:space="0" w:color="auto"/>
          </w:divBdr>
        </w:div>
        <w:div w:id="653140094">
          <w:marLeft w:val="274"/>
          <w:marRight w:val="0"/>
          <w:marTop w:val="150"/>
          <w:marBottom w:val="0"/>
          <w:divBdr>
            <w:top w:val="none" w:sz="0" w:space="0" w:color="auto"/>
            <w:left w:val="none" w:sz="0" w:space="0" w:color="auto"/>
            <w:bottom w:val="none" w:sz="0" w:space="0" w:color="auto"/>
            <w:right w:val="none" w:sz="0" w:space="0" w:color="auto"/>
          </w:divBdr>
        </w:div>
        <w:div w:id="2050563743">
          <w:marLeft w:val="806"/>
          <w:marRight w:val="0"/>
          <w:marTop w:val="75"/>
          <w:marBottom w:val="0"/>
          <w:divBdr>
            <w:top w:val="none" w:sz="0" w:space="0" w:color="auto"/>
            <w:left w:val="none" w:sz="0" w:space="0" w:color="auto"/>
            <w:bottom w:val="none" w:sz="0" w:space="0" w:color="auto"/>
            <w:right w:val="none" w:sz="0" w:space="0" w:color="auto"/>
          </w:divBdr>
        </w:div>
        <w:div w:id="766120050">
          <w:marLeft w:val="274"/>
          <w:marRight w:val="0"/>
          <w:marTop w:val="150"/>
          <w:marBottom w:val="0"/>
          <w:divBdr>
            <w:top w:val="none" w:sz="0" w:space="0" w:color="auto"/>
            <w:left w:val="none" w:sz="0" w:space="0" w:color="auto"/>
            <w:bottom w:val="none" w:sz="0" w:space="0" w:color="auto"/>
            <w:right w:val="none" w:sz="0" w:space="0" w:color="auto"/>
          </w:divBdr>
        </w:div>
        <w:div w:id="912786712">
          <w:marLeft w:val="274"/>
          <w:marRight w:val="0"/>
          <w:marTop w:val="150"/>
          <w:marBottom w:val="0"/>
          <w:divBdr>
            <w:top w:val="none" w:sz="0" w:space="0" w:color="auto"/>
            <w:left w:val="none" w:sz="0" w:space="0" w:color="auto"/>
            <w:bottom w:val="none" w:sz="0" w:space="0" w:color="auto"/>
            <w:right w:val="none" w:sz="0" w:space="0" w:color="auto"/>
          </w:divBdr>
        </w:div>
        <w:div w:id="375588591">
          <w:marLeft w:val="806"/>
          <w:marRight w:val="0"/>
          <w:marTop w:val="75"/>
          <w:marBottom w:val="0"/>
          <w:divBdr>
            <w:top w:val="none" w:sz="0" w:space="0" w:color="auto"/>
            <w:left w:val="none" w:sz="0" w:space="0" w:color="auto"/>
            <w:bottom w:val="none" w:sz="0" w:space="0" w:color="auto"/>
            <w:right w:val="none" w:sz="0" w:space="0" w:color="auto"/>
          </w:divBdr>
        </w:div>
      </w:divsChild>
    </w:div>
    <w:div w:id="370571927">
      <w:bodyDiv w:val="1"/>
      <w:marLeft w:val="0"/>
      <w:marRight w:val="0"/>
      <w:marTop w:val="0"/>
      <w:marBottom w:val="0"/>
      <w:divBdr>
        <w:top w:val="none" w:sz="0" w:space="0" w:color="auto"/>
        <w:left w:val="none" w:sz="0" w:space="0" w:color="auto"/>
        <w:bottom w:val="none" w:sz="0" w:space="0" w:color="auto"/>
        <w:right w:val="none" w:sz="0" w:space="0" w:color="auto"/>
      </w:divBdr>
    </w:div>
    <w:div w:id="385760070">
      <w:bodyDiv w:val="1"/>
      <w:marLeft w:val="0"/>
      <w:marRight w:val="0"/>
      <w:marTop w:val="0"/>
      <w:marBottom w:val="0"/>
      <w:divBdr>
        <w:top w:val="none" w:sz="0" w:space="0" w:color="auto"/>
        <w:left w:val="none" w:sz="0" w:space="0" w:color="auto"/>
        <w:bottom w:val="none" w:sz="0" w:space="0" w:color="auto"/>
        <w:right w:val="none" w:sz="0" w:space="0" w:color="auto"/>
      </w:divBdr>
    </w:div>
    <w:div w:id="831262234">
      <w:bodyDiv w:val="1"/>
      <w:marLeft w:val="0"/>
      <w:marRight w:val="0"/>
      <w:marTop w:val="0"/>
      <w:marBottom w:val="0"/>
      <w:divBdr>
        <w:top w:val="none" w:sz="0" w:space="0" w:color="auto"/>
        <w:left w:val="none" w:sz="0" w:space="0" w:color="auto"/>
        <w:bottom w:val="none" w:sz="0" w:space="0" w:color="auto"/>
        <w:right w:val="none" w:sz="0" w:space="0" w:color="auto"/>
      </w:divBdr>
    </w:div>
    <w:div w:id="893008688">
      <w:bodyDiv w:val="1"/>
      <w:marLeft w:val="0"/>
      <w:marRight w:val="0"/>
      <w:marTop w:val="0"/>
      <w:marBottom w:val="0"/>
      <w:divBdr>
        <w:top w:val="none" w:sz="0" w:space="0" w:color="auto"/>
        <w:left w:val="none" w:sz="0" w:space="0" w:color="auto"/>
        <w:bottom w:val="none" w:sz="0" w:space="0" w:color="auto"/>
        <w:right w:val="none" w:sz="0" w:space="0" w:color="auto"/>
      </w:divBdr>
    </w:div>
    <w:div w:id="939526539">
      <w:bodyDiv w:val="1"/>
      <w:marLeft w:val="0"/>
      <w:marRight w:val="0"/>
      <w:marTop w:val="0"/>
      <w:marBottom w:val="0"/>
      <w:divBdr>
        <w:top w:val="none" w:sz="0" w:space="0" w:color="auto"/>
        <w:left w:val="none" w:sz="0" w:space="0" w:color="auto"/>
        <w:bottom w:val="none" w:sz="0" w:space="0" w:color="auto"/>
        <w:right w:val="none" w:sz="0" w:space="0" w:color="auto"/>
      </w:divBdr>
    </w:div>
    <w:div w:id="958415214">
      <w:bodyDiv w:val="1"/>
      <w:marLeft w:val="0"/>
      <w:marRight w:val="0"/>
      <w:marTop w:val="0"/>
      <w:marBottom w:val="0"/>
      <w:divBdr>
        <w:top w:val="none" w:sz="0" w:space="0" w:color="auto"/>
        <w:left w:val="none" w:sz="0" w:space="0" w:color="auto"/>
        <w:bottom w:val="none" w:sz="0" w:space="0" w:color="auto"/>
        <w:right w:val="none" w:sz="0" w:space="0" w:color="auto"/>
      </w:divBdr>
    </w:div>
    <w:div w:id="1085152608">
      <w:bodyDiv w:val="1"/>
      <w:marLeft w:val="0"/>
      <w:marRight w:val="0"/>
      <w:marTop w:val="0"/>
      <w:marBottom w:val="0"/>
      <w:divBdr>
        <w:top w:val="none" w:sz="0" w:space="0" w:color="auto"/>
        <w:left w:val="none" w:sz="0" w:space="0" w:color="auto"/>
        <w:bottom w:val="none" w:sz="0" w:space="0" w:color="auto"/>
        <w:right w:val="none" w:sz="0" w:space="0" w:color="auto"/>
      </w:divBdr>
      <w:divsChild>
        <w:div w:id="834151828">
          <w:marLeft w:val="274"/>
          <w:marRight w:val="0"/>
          <w:marTop w:val="150"/>
          <w:marBottom w:val="0"/>
          <w:divBdr>
            <w:top w:val="none" w:sz="0" w:space="0" w:color="auto"/>
            <w:left w:val="none" w:sz="0" w:space="0" w:color="auto"/>
            <w:bottom w:val="none" w:sz="0" w:space="0" w:color="auto"/>
            <w:right w:val="none" w:sz="0" w:space="0" w:color="auto"/>
          </w:divBdr>
        </w:div>
      </w:divsChild>
    </w:div>
    <w:div w:id="1273318935">
      <w:bodyDiv w:val="1"/>
      <w:marLeft w:val="0"/>
      <w:marRight w:val="0"/>
      <w:marTop w:val="0"/>
      <w:marBottom w:val="0"/>
      <w:divBdr>
        <w:top w:val="none" w:sz="0" w:space="0" w:color="auto"/>
        <w:left w:val="none" w:sz="0" w:space="0" w:color="auto"/>
        <w:bottom w:val="none" w:sz="0" w:space="0" w:color="auto"/>
        <w:right w:val="none" w:sz="0" w:space="0" w:color="auto"/>
      </w:divBdr>
      <w:divsChild>
        <w:div w:id="331644763">
          <w:marLeft w:val="274"/>
          <w:marRight w:val="0"/>
          <w:marTop w:val="150"/>
          <w:marBottom w:val="0"/>
          <w:divBdr>
            <w:top w:val="none" w:sz="0" w:space="0" w:color="auto"/>
            <w:left w:val="none" w:sz="0" w:space="0" w:color="auto"/>
            <w:bottom w:val="none" w:sz="0" w:space="0" w:color="auto"/>
            <w:right w:val="none" w:sz="0" w:space="0" w:color="auto"/>
          </w:divBdr>
        </w:div>
        <w:div w:id="1902666538">
          <w:marLeft w:val="274"/>
          <w:marRight w:val="0"/>
          <w:marTop w:val="150"/>
          <w:marBottom w:val="0"/>
          <w:divBdr>
            <w:top w:val="none" w:sz="0" w:space="0" w:color="auto"/>
            <w:left w:val="none" w:sz="0" w:space="0" w:color="auto"/>
            <w:bottom w:val="none" w:sz="0" w:space="0" w:color="auto"/>
            <w:right w:val="none" w:sz="0" w:space="0" w:color="auto"/>
          </w:divBdr>
        </w:div>
        <w:div w:id="1869028958">
          <w:marLeft w:val="274"/>
          <w:marRight w:val="0"/>
          <w:marTop w:val="150"/>
          <w:marBottom w:val="0"/>
          <w:divBdr>
            <w:top w:val="none" w:sz="0" w:space="0" w:color="auto"/>
            <w:left w:val="none" w:sz="0" w:space="0" w:color="auto"/>
            <w:bottom w:val="none" w:sz="0" w:space="0" w:color="auto"/>
            <w:right w:val="none" w:sz="0" w:space="0" w:color="auto"/>
          </w:divBdr>
        </w:div>
        <w:div w:id="1367410569">
          <w:marLeft w:val="806"/>
          <w:marRight w:val="0"/>
          <w:marTop w:val="75"/>
          <w:marBottom w:val="0"/>
          <w:divBdr>
            <w:top w:val="none" w:sz="0" w:space="0" w:color="auto"/>
            <w:left w:val="none" w:sz="0" w:space="0" w:color="auto"/>
            <w:bottom w:val="none" w:sz="0" w:space="0" w:color="auto"/>
            <w:right w:val="none" w:sz="0" w:space="0" w:color="auto"/>
          </w:divBdr>
        </w:div>
        <w:div w:id="812872177">
          <w:marLeft w:val="806"/>
          <w:marRight w:val="0"/>
          <w:marTop w:val="75"/>
          <w:marBottom w:val="0"/>
          <w:divBdr>
            <w:top w:val="none" w:sz="0" w:space="0" w:color="auto"/>
            <w:left w:val="none" w:sz="0" w:space="0" w:color="auto"/>
            <w:bottom w:val="none" w:sz="0" w:space="0" w:color="auto"/>
            <w:right w:val="none" w:sz="0" w:space="0" w:color="auto"/>
          </w:divBdr>
        </w:div>
        <w:div w:id="646130457">
          <w:marLeft w:val="806"/>
          <w:marRight w:val="0"/>
          <w:marTop w:val="75"/>
          <w:marBottom w:val="0"/>
          <w:divBdr>
            <w:top w:val="none" w:sz="0" w:space="0" w:color="auto"/>
            <w:left w:val="none" w:sz="0" w:space="0" w:color="auto"/>
            <w:bottom w:val="none" w:sz="0" w:space="0" w:color="auto"/>
            <w:right w:val="none" w:sz="0" w:space="0" w:color="auto"/>
          </w:divBdr>
        </w:div>
        <w:div w:id="1703631718">
          <w:marLeft w:val="806"/>
          <w:marRight w:val="0"/>
          <w:marTop w:val="75"/>
          <w:marBottom w:val="0"/>
          <w:divBdr>
            <w:top w:val="none" w:sz="0" w:space="0" w:color="auto"/>
            <w:left w:val="none" w:sz="0" w:space="0" w:color="auto"/>
            <w:bottom w:val="none" w:sz="0" w:space="0" w:color="auto"/>
            <w:right w:val="none" w:sz="0" w:space="0" w:color="auto"/>
          </w:divBdr>
        </w:div>
        <w:div w:id="952174958">
          <w:marLeft w:val="806"/>
          <w:marRight w:val="0"/>
          <w:marTop w:val="75"/>
          <w:marBottom w:val="0"/>
          <w:divBdr>
            <w:top w:val="none" w:sz="0" w:space="0" w:color="auto"/>
            <w:left w:val="none" w:sz="0" w:space="0" w:color="auto"/>
            <w:bottom w:val="none" w:sz="0" w:space="0" w:color="auto"/>
            <w:right w:val="none" w:sz="0" w:space="0" w:color="auto"/>
          </w:divBdr>
        </w:div>
      </w:divsChild>
    </w:div>
    <w:div w:id="1401251183">
      <w:bodyDiv w:val="1"/>
      <w:marLeft w:val="0"/>
      <w:marRight w:val="0"/>
      <w:marTop w:val="0"/>
      <w:marBottom w:val="0"/>
      <w:divBdr>
        <w:top w:val="none" w:sz="0" w:space="0" w:color="auto"/>
        <w:left w:val="none" w:sz="0" w:space="0" w:color="auto"/>
        <w:bottom w:val="none" w:sz="0" w:space="0" w:color="auto"/>
        <w:right w:val="none" w:sz="0" w:space="0" w:color="auto"/>
      </w:divBdr>
      <w:divsChild>
        <w:div w:id="1248542506">
          <w:marLeft w:val="274"/>
          <w:marRight w:val="0"/>
          <w:marTop w:val="150"/>
          <w:marBottom w:val="0"/>
          <w:divBdr>
            <w:top w:val="none" w:sz="0" w:space="0" w:color="auto"/>
            <w:left w:val="none" w:sz="0" w:space="0" w:color="auto"/>
            <w:bottom w:val="none" w:sz="0" w:space="0" w:color="auto"/>
            <w:right w:val="none" w:sz="0" w:space="0" w:color="auto"/>
          </w:divBdr>
        </w:div>
        <w:div w:id="1177571581">
          <w:marLeft w:val="274"/>
          <w:marRight w:val="0"/>
          <w:marTop w:val="150"/>
          <w:marBottom w:val="0"/>
          <w:divBdr>
            <w:top w:val="none" w:sz="0" w:space="0" w:color="auto"/>
            <w:left w:val="none" w:sz="0" w:space="0" w:color="auto"/>
            <w:bottom w:val="none" w:sz="0" w:space="0" w:color="auto"/>
            <w:right w:val="none" w:sz="0" w:space="0" w:color="auto"/>
          </w:divBdr>
        </w:div>
        <w:div w:id="2069834733">
          <w:marLeft w:val="806"/>
          <w:marRight w:val="0"/>
          <w:marTop w:val="75"/>
          <w:marBottom w:val="0"/>
          <w:divBdr>
            <w:top w:val="none" w:sz="0" w:space="0" w:color="auto"/>
            <w:left w:val="none" w:sz="0" w:space="0" w:color="auto"/>
            <w:bottom w:val="none" w:sz="0" w:space="0" w:color="auto"/>
            <w:right w:val="none" w:sz="0" w:space="0" w:color="auto"/>
          </w:divBdr>
        </w:div>
        <w:div w:id="1608582175">
          <w:marLeft w:val="806"/>
          <w:marRight w:val="0"/>
          <w:marTop w:val="75"/>
          <w:marBottom w:val="0"/>
          <w:divBdr>
            <w:top w:val="none" w:sz="0" w:space="0" w:color="auto"/>
            <w:left w:val="none" w:sz="0" w:space="0" w:color="auto"/>
            <w:bottom w:val="none" w:sz="0" w:space="0" w:color="auto"/>
            <w:right w:val="none" w:sz="0" w:space="0" w:color="auto"/>
          </w:divBdr>
        </w:div>
        <w:div w:id="1222710043">
          <w:marLeft w:val="274"/>
          <w:marRight w:val="0"/>
          <w:marTop w:val="150"/>
          <w:marBottom w:val="0"/>
          <w:divBdr>
            <w:top w:val="none" w:sz="0" w:space="0" w:color="auto"/>
            <w:left w:val="none" w:sz="0" w:space="0" w:color="auto"/>
            <w:bottom w:val="none" w:sz="0" w:space="0" w:color="auto"/>
            <w:right w:val="none" w:sz="0" w:space="0" w:color="auto"/>
          </w:divBdr>
        </w:div>
        <w:div w:id="1118060520">
          <w:marLeft w:val="274"/>
          <w:marRight w:val="0"/>
          <w:marTop w:val="150"/>
          <w:marBottom w:val="0"/>
          <w:divBdr>
            <w:top w:val="none" w:sz="0" w:space="0" w:color="auto"/>
            <w:left w:val="none" w:sz="0" w:space="0" w:color="auto"/>
            <w:bottom w:val="none" w:sz="0" w:space="0" w:color="auto"/>
            <w:right w:val="none" w:sz="0" w:space="0" w:color="auto"/>
          </w:divBdr>
        </w:div>
      </w:divsChild>
    </w:div>
    <w:div w:id="1623030842">
      <w:bodyDiv w:val="1"/>
      <w:marLeft w:val="0"/>
      <w:marRight w:val="0"/>
      <w:marTop w:val="0"/>
      <w:marBottom w:val="0"/>
      <w:divBdr>
        <w:top w:val="none" w:sz="0" w:space="0" w:color="auto"/>
        <w:left w:val="none" w:sz="0" w:space="0" w:color="auto"/>
        <w:bottom w:val="none" w:sz="0" w:space="0" w:color="auto"/>
        <w:right w:val="none" w:sz="0" w:space="0" w:color="auto"/>
      </w:divBdr>
    </w:div>
    <w:div w:id="1653214297">
      <w:bodyDiv w:val="1"/>
      <w:marLeft w:val="0"/>
      <w:marRight w:val="0"/>
      <w:marTop w:val="0"/>
      <w:marBottom w:val="0"/>
      <w:divBdr>
        <w:top w:val="none" w:sz="0" w:space="0" w:color="auto"/>
        <w:left w:val="none" w:sz="0" w:space="0" w:color="auto"/>
        <w:bottom w:val="none" w:sz="0" w:space="0" w:color="auto"/>
        <w:right w:val="none" w:sz="0" w:space="0" w:color="auto"/>
      </w:divBdr>
      <w:divsChild>
        <w:div w:id="2124112799">
          <w:marLeft w:val="0"/>
          <w:marRight w:val="0"/>
          <w:marTop w:val="0"/>
          <w:marBottom w:val="0"/>
          <w:divBdr>
            <w:top w:val="none" w:sz="0" w:space="0" w:color="auto"/>
            <w:left w:val="none" w:sz="0" w:space="0" w:color="auto"/>
            <w:bottom w:val="none" w:sz="0" w:space="0" w:color="auto"/>
            <w:right w:val="none" w:sz="0" w:space="0" w:color="auto"/>
          </w:divBdr>
        </w:div>
      </w:divsChild>
    </w:div>
    <w:div w:id="1859156585">
      <w:bodyDiv w:val="1"/>
      <w:marLeft w:val="0"/>
      <w:marRight w:val="0"/>
      <w:marTop w:val="0"/>
      <w:marBottom w:val="0"/>
      <w:divBdr>
        <w:top w:val="none" w:sz="0" w:space="0" w:color="auto"/>
        <w:left w:val="none" w:sz="0" w:space="0" w:color="auto"/>
        <w:bottom w:val="none" w:sz="0" w:space="0" w:color="auto"/>
        <w:right w:val="none" w:sz="0" w:space="0" w:color="auto"/>
      </w:divBdr>
    </w:div>
    <w:div w:id="1972975278">
      <w:bodyDiv w:val="1"/>
      <w:marLeft w:val="0"/>
      <w:marRight w:val="0"/>
      <w:marTop w:val="0"/>
      <w:marBottom w:val="0"/>
      <w:divBdr>
        <w:top w:val="none" w:sz="0" w:space="0" w:color="auto"/>
        <w:left w:val="none" w:sz="0" w:space="0" w:color="auto"/>
        <w:bottom w:val="none" w:sz="0" w:space="0" w:color="auto"/>
        <w:right w:val="none" w:sz="0" w:space="0" w:color="auto"/>
      </w:divBdr>
      <w:divsChild>
        <w:div w:id="1692796231">
          <w:marLeft w:val="274"/>
          <w:marRight w:val="0"/>
          <w:marTop w:val="150"/>
          <w:marBottom w:val="0"/>
          <w:divBdr>
            <w:top w:val="none" w:sz="0" w:space="0" w:color="auto"/>
            <w:left w:val="none" w:sz="0" w:space="0" w:color="auto"/>
            <w:bottom w:val="none" w:sz="0" w:space="0" w:color="auto"/>
            <w:right w:val="none" w:sz="0" w:space="0" w:color="auto"/>
          </w:divBdr>
        </w:div>
        <w:div w:id="363024504">
          <w:marLeft w:val="806"/>
          <w:marRight w:val="0"/>
          <w:marTop w:val="75"/>
          <w:marBottom w:val="0"/>
          <w:divBdr>
            <w:top w:val="none" w:sz="0" w:space="0" w:color="auto"/>
            <w:left w:val="none" w:sz="0" w:space="0" w:color="auto"/>
            <w:bottom w:val="none" w:sz="0" w:space="0" w:color="auto"/>
            <w:right w:val="none" w:sz="0" w:space="0" w:color="auto"/>
          </w:divBdr>
        </w:div>
        <w:div w:id="718435348">
          <w:marLeft w:val="274"/>
          <w:marRight w:val="0"/>
          <w:marTop w:val="150"/>
          <w:marBottom w:val="0"/>
          <w:divBdr>
            <w:top w:val="none" w:sz="0" w:space="0" w:color="auto"/>
            <w:left w:val="none" w:sz="0" w:space="0" w:color="auto"/>
            <w:bottom w:val="none" w:sz="0" w:space="0" w:color="auto"/>
            <w:right w:val="none" w:sz="0" w:space="0" w:color="auto"/>
          </w:divBdr>
        </w:div>
        <w:div w:id="500002046">
          <w:marLeft w:val="806"/>
          <w:marRight w:val="0"/>
          <w:marTop w:val="7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hosang@iee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labi@ieee.org?subject=EU%20GDPR%20Briefinf%20Docume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lawgroup.com/2016/05/articles/gdpr/gdpr-getting-ready-for-the-new-eu-general-data-protection-regulation/" TargetMode="External"/><Relationship Id="rId5" Type="http://schemas.openxmlformats.org/officeDocument/2006/relationships/footnotes" Target="footnotes.xml"/><Relationship Id="rId10" Type="http://schemas.openxmlformats.org/officeDocument/2006/relationships/hyperlink" Target="http://eur-lex.europa.eu/legal-content/EN/LSU/?uri=celex:31995L0046" TargetMode="External"/><Relationship Id="rId4" Type="http://schemas.openxmlformats.org/officeDocument/2006/relationships/webSettings" Target="webSettings.xml"/><Relationship Id="rId9" Type="http://schemas.openxmlformats.org/officeDocument/2006/relationships/hyperlink" Target="http://data.consilium.europa.eu/doc/document/ST-9565-2015-INIT/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 Sang, Yvette Yvette.</cp:lastModifiedBy>
  <cp:revision>9</cp:revision>
  <dcterms:created xsi:type="dcterms:W3CDTF">2017-09-12T15:00:00Z</dcterms:created>
  <dcterms:modified xsi:type="dcterms:W3CDTF">2017-09-25T23:13:00Z</dcterms:modified>
</cp:coreProperties>
</file>