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1417"/>
        <w:gridCol w:w="200"/>
        <w:gridCol w:w="567"/>
        <w:gridCol w:w="2793"/>
        <w:gridCol w:w="480"/>
        <w:gridCol w:w="554"/>
        <w:gridCol w:w="567"/>
        <w:gridCol w:w="3345"/>
      </w:tblGrid>
      <w:tr w:rsidR="00901BF4" w:rsidRPr="00901BF4">
        <w:trPr>
          <w:cantSplit/>
        </w:trPr>
        <w:tc>
          <w:tcPr>
            <w:tcW w:w="1417" w:type="dxa"/>
            <w:vMerge w:val="restart"/>
          </w:tcPr>
          <w:p w:rsidR="00901BF4" w:rsidRPr="00901BF4" w:rsidRDefault="00901BF4" w:rsidP="00901BF4">
            <w:bookmarkStart w:id="0" w:name="InsertLogo"/>
            <w:bookmarkStart w:id="1" w:name="dnum" w:colFirst="2" w:colLast="2"/>
            <w:bookmarkStart w:id="2" w:name="dtableau"/>
            <w:bookmarkEnd w:id="0"/>
            <w:r w:rsidRPr="00901BF4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901BF4" w:rsidRPr="00901BF4" w:rsidRDefault="00901BF4" w:rsidP="00901BF4">
            <w:pPr>
              <w:rPr>
                <w:sz w:val="20"/>
              </w:rPr>
            </w:pPr>
            <w:r w:rsidRPr="00901BF4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901BF4" w:rsidRPr="00901BF4" w:rsidRDefault="00901BF4" w:rsidP="00901BF4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COM 15 – LS 213 – E</w:t>
            </w:r>
          </w:p>
        </w:tc>
      </w:tr>
      <w:tr w:rsidR="00901BF4" w:rsidRPr="00901BF4">
        <w:trPr>
          <w:cantSplit/>
          <w:trHeight w:val="355"/>
        </w:trPr>
        <w:tc>
          <w:tcPr>
            <w:tcW w:w="1417" w:type="dxa"/>
            <w:vMerge/>
          </w:tcPr>
          <w:p w:rsidR="00901BF4" w:rsidRPr="00901BF4" w:rsidRDefault="00901BF4" w:rsidP="00901BF4">
            <w:bookmarkStart w:id="3" w:name="ddate" w:colFirst="2" w:colLast="2"/>
            <w:bookmarkEnd w:id="1"/>
          </w:p>
        </w:tc>
        <w:tc>
          <w:tcPr>
            <w:tcW w:w="4040" w:type="dxa"/>
            <w:gridSpan w:val="4"/>
            <w:vMerge w:val="restart"/>
          </w:tcPr>
          <w:p w:rsidR="00901BF4" w:rsidRPr="00901BF4" w:rsidRDefault="00901BF4" w:rsidP="00901BF4">
            <w:pPr>
              <w:rPr>
                <w:b/>
                <w:bCs/>
                <w:sz w:val="26"/>
              </w:rPr>
            </w:pPr>
            <w:r w:rsidRPr="00901BF4">
              <w:rPr>
                <w:b/>
                <w:bCs/>
                <w:sz w:val="26"/>
              </w:rPr>
              <w:t>TELECOMMUNICATION</w:t>
            </w:r>
            <w:r w:rsidRPr="00901BF4">
              <w:rPr>
                <w:b/>
                <w:bCs/>
                <w:sz w:val="26"/>
              </w:rPr>
              <w:br/>
              <w:t>STANDARDIZATION SECTOR</w:t>
            </w:r>
          </w:p>
          <w:p w:rsidR="00901BF4" w:rsidRPr="00901BF4" w:rsidRDefault="00901BF4" w:rsidP="00901BF4">
            <w:pPr>
              <w:rPr>
                <w:smallCaps/>
                <w:sz w:val="20"/>
              </w:rPr>
            </w:pPr>
            <w:r w:rsidRPr="00901BF4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2009-2012</w:t>
            </w:r>
          </w:p>
        </w:tc>
        <w:tc>
          <w:tcPr>
            <w:tcW w:w="4466" w:type="dxa"/>
            <w:gridSpan w:val="3"/>
          </w:tcPr>
          <w:p w:rsidR="00901BF4" w:rsidRPr="00901BF4" w:rsidRDefault="00901BF4" w:rsidP="00901BF4">
            <w:pPr>
              <w:jc w:val="right"/>
              <w:rPr>
                <w:b/>
                <w:bCs/>
              </w:rPr>
            </w:pPr>
          </w:p>
        </w:tc>
      </w:tr>
      <w:tr w:rsidR="00901BF4" w:rsidRPr="00901BF4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901BF4" w:rsidRPr="00901BF4" w:rsidRDefault="00901BF4" w:rsidP="00901BF4">
            <w:bookmarkStart w:id="4" w:name="dorlang" w:colFirst="2" w:colLast="2"/>
            <w:bookmarkEnd w:id="3"/>
          </w:p>
        </w:tc>
        <w:tc>
          <w:tcPr>
            <w:tcW w:w="4040" w:type="dxa"/>
            <w:gridSpan w:val="4"/>
            <w:vMerge/>
            <w:tcBorders>
              <w:bottom w:val="single" w:sz="12" w:space="0" w:color="auto"/>
            </w:tcBorders>
          </w:tcPr>
          <w:p w:rsidR="00901BF4" w:rsidRPr="00901BF4" w:rsidRDefault="00901BF4" w:rsidP="00901BF4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3"/>
            <w:tcBorders>
              <w:bottom w:val="single" w:sz="12" w:space="0" w:color="auto"/>
            </w:tcBorders>
            <w:vAlign w:val="center"/>
          </w:tcPr>
          <w:p w:rsidR="00901BF4" w:rsidRDefault="00901BF4" w:rsidP="00901BF4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901BF4" w:rsidRPr="00901BF4" w:rsidRDefault="00901BF4" w:rsidP="00901BF4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901BF4" w:rsidRPr="00901BF4">
        <w:trPr>
          <w:cantSplit/>
          <w:trHeight w:val="357"/>
        </w:trPr>
        <w:tc>
          <w:tcPr>
            <w:tcW w:w="1617" w:type="dxa"/>
            <w:gridSpan w:val="2"/>
          </w:tcPr>
          <w:p w:rsidR="00901BF4" w:rsidRPr="00901BF4" w:rsidRDefault="00901BF4" w:rsidP="00901BF4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901BF4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901BF4" w:rsidRPr="00901BF4" w:rsidRDefault="00901BF4" w:rsidP="00901BF4">
            <w:r w:rsidRPr="00901BF4">
              <w:t>9/15</w:t>
            </w:r>
          </w:p>
        </w:tc>
        <w:tc>
          <w:tcPr>
            <w:tcW w:w="4946" w:type="dxa"/>
            <w:gridSpan w:val="4"/>
          </w:tcPr>
          <w:p w:rsidR="00901BF4" w:rsidRPr="00901BF4" w:rsidRDefault="00901BF4" w:rsidP="00901BF4">
            <w:pPr>
              <w:jc w:val="right"/>
            </w:pPr>
          </w:p>
        </w:tc>
      </w:tr>
      <w:tr w:rsidR="00901BF4" w:rsidRPr="00901BF4">
        <w:trPr>
          <w:cantSplit/>
          <w:trHeight w:val="357"/>
        </w:trPr>
        <w:tc>
          <w:tcPr>
            <w:tcW w:w="9923" w:type="dxa"/>
            <w:gridSpan w:val="8"/>
          </w:tcPr>
          <w:p w:rsidR="00901BF4" w:rsidRPr="00901BF4" w:rsidRDefault="00901BF4" w:rsidP="00901BF4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901BF4">
              <w:rPr>
                <w:b/>
                <w:bCs/>
              </w:rPr>
              <w:t>LIAISON STATEMENT</w:t>
            </w:r>
          </w:p>
        </w:tc>
      </w:tr>
      <w:tr w:rsidR="00901BF4" w:rsidRPr="00901BF4">
        <w:trPr>
          <w:cantSplit/>
          <w:trHeight w:val="357"/>
        </w:trPr>
        <w:tc>
          <w:tcPr>
            <w:tcW w:w="1617" w:type="dxa"/>
            <w:gridSpan w:val="2"/>
          </w:tcPr>
          <w:p w:rsidR="00901BF4" w:rsidRPr="00901BF4" w:rsidRDefault="00901BF4" w:rsidP="00901BF4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901BF4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901BF4" w:rsidRPr="00901BF4" w:rsidRDefault="00901BF4" w:rsidP="00901BF4">
            <w:r>
              <w:t>ITU-T Study Group 15</w:t>
            </w:r>
          </w:p>
        </w:tc>
      </w:tr>
      <w:tr w:rsidR="00901BF4" w:rsidRPr="00901BF4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901BF4" w:rsidRPr="00901BF4" w:rsidRDefault="00901BF4" w:rsidP="00901BF4">
            <w:pPr>
              <w:spacing w:after="120"/>
            </w:pPr>
            <w:bookmarkStart w:id="9" w:name="dtitle1" w:colFirst="1" w:colLast="1"/>
            <w:bookmarkEnd w:id="8"/>
            <w:r w:rsidRPr="00901BF4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901BF4" w:rsidRPr="00901BF4" w:rsidRDefault="00901BF4" w:rsidP="00901BF4">
            <w:pPr>
              <w:spacing w:after="120"/>
            </w:pPr>
            <w:r w:rsidRPr="00A82F14">
              <w:rPr>
                <w:rFonts w:asciiTheme="majorBidi" w:eastAsia="宋体" w:hAnsiTheme="majorBidi" w:cstheme="majorBidi"/>
                <w:szCs w:val="24"/>
              </w:rPr>
              <w:t>Ethernet equipment functional blocks (G.80</w:t>
            </w:r>
            <w:r w:rsidRPr="00A82F14">
              <w:rPr>
                <w:rFonts w:asciiTheme="majorBidi" w:eastAsia="宋体" w:hAnsiTheme="majorBidi" w:cstheme="majorBidi"/>
                <w:szCs w:val="24"/>
                <w:lang w:eastAsia="ja-JP"/>
              </w:rPr>
              <w:t>21/Y.1341</w:t>
            </w:r>
            <w:r w:rsidRPr="00A82F14">
              <w:rPr>
                <w:rFonts w:asciiTheme="majorBidi" w:eastAsia="宋体" w:hAnsiTheme="majorBidi" w:cstheme="majorBidi"/>
                <w:szCs w:val="24"/>
              </w:rPr>
              <w:t>)</w:t>
            </w:r>
          </w:p>
        </w:tc>
      </w:tr>
      <w:bookmarkEnd w:id="2"/>
      <w:bookmarkEnd w:id="9"/>
      <w:tr w:rsidR="001F04D4" w:rsidTr="00A4008F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1F04D4" w:rsidRDefault="001F04D4" w:rsidP="00A4008F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1F04D4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1F04D4" w:rsidRPr="003869CD" w:rsidRDefault="001F04D4" w:rsidP="00A4008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1F04D4" w:rsidRPr="00901BF4" w:rsidRDefault="001F04D4" w:rsidP="00A4008F">
            <w:pPr>
              <w:pStyle w:val="LSForAction"/>
            </w:pPr>
          </w:p>
        </w:tc>
      </w:tr>
      <w:tr w:rsidR="001F04D4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1F04D4" w:rsidRPr="003869CD" w:rsidRDefault="001F04D4" w:rsidP="00A4008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1F04D4" w:rsidRPr="00901BF4" w:rsidRDefault="001F04D4" w:rsidP="00A4008F">
            <w:pPr>
              <w:pStyle w:val="LSForComment"/>
            </w:pPr>
          </w:p>
        </w:tc>
      </w:tr>
      <w:tr w:rsidR="001F04D4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1F04D4" w:rsidRPr="003869CD" w:rsidRDefault="001F04D4" w:rsidP="00A4008F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1F04D4" w:rsidRPr="00901BF4" w:rsidRDefault="00901BF4" w:rsidP="00A4008F">
            <w:pPr>
              <w:pStyle w:val="LSForInfo"/>
              <w:rPr>
                <w:lang w:eastAsia="ja-JP"/>
              </w:rPr>
            </w:pPr>
            <w:r w:rsidRPr="00A82F14">
              <w:rPr>
                <w:rFonts w:asciiTheme="majorBidi" w:eastAsia="宋体" w:hAnsiTheme="majorBidi" w:cstheme="majorBidi"/>
                <w:szCs w:val="24"/>
                <w:lang w:eastAsia="ja-JP"/>
              </w:rPr>
              <w:t xml:space="preserve">IEEE 802.1, </w:t>
            </w:r>
            <w:r w:rsidRPr="00A82F14">
              <w:rPr>
                <w:rFonts w:asciiTheme="majorBidi" w:eastAsia="宋体" w:hAnsiTheme="majorBidi" w:cstheme="majorBidi"/>
                <w:szCs w:val="24"/>
              </w:rPr>
              <w:t>Metro Ethernet Forum</w:t>
            </w:r>
          </w:p>
        </w:tc>
      </w:tr>
      <w:tr w:rsidR="001F04D4" w:rsidTr="00A4008F">
        <w:trPr>
          <w:cantSplit/>
          <w:trHeight w:val="357"/>
        </w:trPr>
        <w:tc>
          <w:tcPr>
            <w:tcW w:w="2184" w:type="dxa"/>
            <w:gridSpan w:val="3"/>
          </w:tcPr>
          <w:p w:rsidR="001F04D4" w:rsidRDefault="001F04D4" w:rsidP="00A4008F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1F04D4" w:rsidRPr="00901BF4" w:rsidRDefault="00A65311" w:rsidP="00A4008F">
            <w:pPr>
              <w:rPr>
                <w:b/>
                <w:bCs/>
                <w:lang w:eastAsia="ja-JP"/>
              </w:rPr>
            </w:pPr>
            <w:r>
              <w:rPr>
                <w:b/>
                <w:bCs/>
                <w:lang w:eastAsia="ja-JP"/>
              </w:rPr>
              <w:t xml:space="preserve">Agreed to at SG15 meeting </w:t>
            </w:r>
            <w:r w:rsidRPr="00E32CA7">
              <w:rPr>
                <w:b/>
                <w:bCs/>
              </w:rPr>
              <w:t>(Geneva, 31 May – 11 June 2010)</w:t>
            </w:r>
          </w:p>
        </w:tc>
      </w:tr>
      <w:tr w:rsidR="001F04D4" w:rsidTr="00A4008F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1F04D4" w:rsidRDefault="001F04D4" w:rsidP="00A4008F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1F04D4" w:rsidRPr="00901BF4" w:rsidRDefault="001F04D4" w:rsidP="00A4008F">
            <w:pPr>
              <w:pStyle w:val="LSDeadline"/>
              <w:rPr>
                <w:lang w:eastAsia="ja-JP"/>
              </w:rPr>
            </w:pPr>
          </w:p>
        </w:tc>
      </w:tr>
      <w:tr w:rsidR="001F04D4" w:rsidTr="00A4008F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1F04D4" w:rsidRDefault="001F04D4" w:rsidP="00A4008F">
            <w:pPr>
              <w:rPr>
                <w:b/>
                <w:bCs/>
              </w:rPr>
            </w:pPr>
            <w:r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</w:tcBorders>
          </w:tcPr>
          <w:p w:rsidR="001F04D4" w:rsidRDefault="001F04D4" w:rsidP="00A4008F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Ghani Abbas</w:t>
            </w:r>
          </w:p>
          <w:p w:rsidR="001F04D4" w:rsidRDefault="001F04D4" w:rsidP="00A4008F">
            <w:pPr>
              <w:spacing w:before="0"/>
              <w:rPr>
                <w:lang w:eastAsia="ja-JP"/>
              </w:rPr>
            </w:pPr>
            <w:r>
              <w:rPr>
                <w:lang w:eastAsia="ja-JP"/>
              </w:rPr>
              <w:t>Ericsson</w:t>
            </w:r>
          </w:p>
          <w:p w:rsidR="001F04D4" w:rsidRDefault="001F04D4" w:rsidP="00A4008F">
            <w:pPr>
              <w:spacing w:before="0"/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hint="eastAsia"/>
                    <w:lang w:eastAsia="ja-JP"/>
                  </w:rPr>
                  <w:t>UK</w:t>
                </w:r>
              </w:smartTag>
            </w:smartTag>
          </w:p>
        </w:tc>
        <w:tc>
          <w:tcPr>
            <w:tcW w:w="3912" w:type="dxa"/>
            <w:gridSpan w:val="2"/>
            <w:tcBorders>
              <w:top w:val="single" w:sz="12" w:space="0" w:color="auto"/>
            </w:tcBorders>
          </w:tcPr>
          <w:p w:rsidR="001F04D4" w:rsidRDefault="001F04D4" w:rsidP="00901BF4">
            <w:pPr>
              <w:rPr>
                <w:lang w:eastAsia="ja-JP"/>
              </w:rPr>
            </w:pPr>
            <w:r>
              <w:t>Tel: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+44 7710 370 367</w:t>
            </w:r>
          </w:p>
          <w:p w:rsidR="001F04D4" w:rsidRDefault="001F04D4" w:rsidP="00A4008F">
            <w:pPr>
              <w:spacing w:before="0"/>
              <w:rPr>
                <w:lang w:val="fr-CH"/>
              </w:rPr>
            </w:pPr>
            <w:r>
              <w:t>Email: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lang w:eastAsia="ja-JP"/>
              </w:rPr>
              <w:t>Ghani.Abbas@ericsson.com</w:t>
            </w:r>
          </w:p>
        </w:tc>
      </w:tr>
      <w:tr w:rsidR="001F04D4" w:rsidTr="00A4008F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1F04D4" w:rsidRDefault="001F04D4" w:rsidP="00A4008F">
            <w:pPr>
              <w:spacing w:before="0"/>
              <w:rPr>
                <w:sz w:val="18"/>
              </w:rPr>
            </w:pPr>
          </w:p>
        </w:tc>
      </w:tr>
    </w:tbl>
    <w:p w:rsidR="001F04D4" w:rsidRDefault="001F04D4" w:rsidP="001F04D4">
      <w:pPr>
        <w:rPr>
          <w:lang w:eastAsia="ja-JP"/>
        </w:rPr>
      </w:pPr>
    </w:p>
    <w:p w:rsidR="001F04D4" w:rsidRDefault="001F04D4" w:rsidP="001F04D4">
      <w:pPr>
        <w:jc w:val="both"/>
      </w:pPr>
      <w:r>
        <w:t xml:space="preserve">ITU-T SG15 Q9 is pleased to inform you that the </w:t>
      </w:r>
      <w:r>
        <w:rPr>
          <w:rFonts w:hint="eastAsia"/>
          <w:lang w:eastAsia="ja-JP"/>
        </w:rPr>
        <w:t xml:space="preserve">latest revision of </w:t>
      </w:r>
      <w:r>
        <w:t>Recommendation G.8021</w:t>
      </w:r>
      <w:r>
        <w:rPr>
          <w:rFonts w:hint="eastAsia"/>
          <w:lang w:eastAsia="ja-JP"/>
        </w:rPr>
        <w:t xml:space="preserve">/Y.1341 </w:t>
      </w:r>
      <w:r>
        <w:rPr>
          <w:lang w:eastAsia="ja-JP"/>
        </w:rPr>
        <w:t>“</w:t>
      </w:r>
      <w:r>
        <w:t>Characteristics of Ethernet transport network equipment functional blocks</w:t>
      </w:r>
      <w:r>
        <w:rPr>
          <w:lang w:eastAsia="ja-JP"/>
        </w:rPr>
        <w:t>”</w:t>
      </w:r>
      <w:r>
        <w:t xml:space="preserve"> </w:t>
      </w:r>
      <w:r>
        <w:rPr>
          <w:rFonts w:hint="eastAsia"/>
          <w:lang w:eastAsia="ja-JP"/>
        </w:rPr>
        <w:t xml:space="preserve">has been </w:t>
      </w:r>
      <w:r>
        <w:rPr>
          <w:lang w:eastAsia="ja-JP"/>
        </w:rPr>
        <w:t>put into the approval process from</w:t>
      </w:r>
      <w:r>
        <w:rPr>
          <w:rFonts w:hint="eastAsia"/>
          <w:lang w:eastAsia="ja-JP"/>
        </w:rPr>
        <w:t xml:space="preserve"> the SG15 Plenary meeting in June 2010.</w:t>
      </w:r>
    </w:p>
    <w:p w:rsidR="001F04D4" w:rsidRDefault="001F04D4" w:rsidP="001F04D4">
      <w:pPr>
        <w:jc w:val="both"/>
        <w:rPr>
          <w:lang w:eastAsia="ja-JP"/>
        </w:rPr>
      </w:pPr>
      <w:r>
        <w:rPr>
          <w:rFonts w:hint="eastAsia"/>
          <w:lang w:eastAsia="ja-JP"/>
        </w:rPr>
        <w:t>The document includes the contents of the previous version of G.8021/Y.1341(12/2007), its</w:t>
      </w:r>
      <w:r>
        <w:rPr>
          <w:rFonts w:eastAsia="SimSun"/>
          <w:lang w:eastAsia="ar-SA"/>
        </w:rPr>
        <w:t xml:space="preserve"> Am</w:t>
      </w:r>
      <w:r>
        <w:rPr>
          <w:lang w:eastAsia="ja-JP"/>
        </w:rPr>
        <w:t>endment</w:t>
      </w:r>
      <w:r>
        <w:rPr>
          <w:rFonts w:hint="eastAsia"/>
          <w:lang w:eastAsia="ja-JP"/>
        </w:rPr>
        <w:t xml:space="preserve"> </w:t>
      </w:r>
      <w:r>
        <w:rPr>
          <w:rFonts w:eastAsia="SimSun"/>
          <w:lang w:eastAsia="ar-SA"/>
        </w:rPr>
        <w:t>1(01/2009)</w:t>
      </w:r>
      <w:r>
        <w:rPr>
          <w:rFonts w:hint="eastAsia"/>
          <w:lang w:eastAsia="ja-JP"/>
        </w:rPr>
        <w:t xml:space="preserve">, and </w:t>
      </w:r>
      <w:r>
        <w:rPr>
          <w:rFonts w:eastAsia="SimSun"/>
          <w:lang w:eastAsia="ar-SA"/>
        </w:rPr>
        <w:t>Am</w:t>
      </w:r>
      <w:r>
        <w:rPr>
          <w:lang w:eastAsia="ja-JP"/>
        </w:rPr>
        <w:t>endment</w:t>
      </w:r>
      <w:r>
        <w:rPr>
          <w:rFonts w:hint="eastAsia"/>
          <w:lang w:eastAsia="ja-JP"/>
        </w:rPr>
        <w:t xml:space="preserve"> 2</w:t>
      </w:r>
      <w:r>
        <w:rPr>
          <w:rFonts w:eastAsia="SimSun"/>
          <w:lang w:eastAsia="ar-SA"/>
        </w:rPr>
        <w:t>(0</w:t>
      </w:r>
      <w:r>
        <w:rPr>
          <w:rFonts w:hint="eastAsia"/>
          <w:lang w:eastAsia="ja-JP"/>
        </w:rPr>
        <w:t>2</w:t>
      </w:r>
      <w:r>
        <w:rPr>
          <w:rFonts w:eastAsia="SimSun"/>
          <w:lang w:eastAsia="ar-SA"/>
        </w:rPr>
        <w:t>/20</w:t>
      </w:r>
      <w:r>
        <w:rPr>
          <w:rFonts w:hint="eastAsia"/>
          <w:lang w:eastAsia="ja-JP"/>
        </w:rPr>
        <w:t>10</w:t>
      </w:r>
      <w:r>
        <w:rPr>
          <w:rFonts w:eastAsia="SimSun"/>
          <w:lang w:eastAsia="ar-SA"/>
        </w:rPr>
        <w:t>)</w:t>
      </w:r>
      <w:r>
        <w:rPr>
          <w:rFonts w:hint="eastAsia"/>
          <w:lang w:eastAsia="ja-JP"/>
        </w:rPr>
        <w:t>. It also includes new items to reflect the contents of the latest specifications G.8031/Y.1342(</w:t>
      </w:r>
      <w:r>
        <w:rPr>
          <w:lang w:eastAsia="ja-JP"/>
        </w:rPr>
        <w:t>11</w:t>
      </w:r>
      <w:r>
        <w:rPr>
          <w:rFonts w:hint="eastAsia"/>
          <w:lang w:eastAsia="ja-JP"/>
        </w:rPr>
        <w:t xml:space="preserve">/2009) and G.8032/Y.1344(03/2010). </w:t>
      </w:r>
    </w:p>
    <w:p w:rsidR="001F04D4" w:rsidRDefault="001F04D4" w:rsidP="001F04D4">
      <w:pPr>
        <w:jc w:val="both"/>
        <w:rPr>
          <w:lang w:eastAsia="ja-JP"/>
        </w:rPr>
      </w:pPr>
      <w:r>
        <w:rPr>
          <w:rFonts w:hint="eastAsia"/>
          <w:lang w:eastAsia="ja-JP"/>
        </w:rPr>
        <w:t xml:space="preserve">In addition, Appendix VII in the document provides an additional text to explain the principle of the operation and </w:t>
      </w:r>
      <w:r>
        <w:rPr>
          <w:lang w:eastAsia="ja-JP"/>
        </w:rPr>
        <w:t>examples</w:t>
      </w:r>
      <w:r>
        <w:rPr>
          <w:rFonts w:hint="eastAsia"/>
          <w:lang w:eastAsia="ja-JP"/>
        </w:rPr>
        <w:t xml:space="preserve"> of the application for the port group function discussed </w:t>
      </w:r>
      <w:r>
        <w:rPr>
          <w:lang w:eastAsia="ja-JP"/>
        </w:rPr>
        <w:t>during the IEEE 802.1</w:t>
      </w:r>
      <w:r>
        <w:rPr>
          <w:rFonts w:hint="eastAsia"/>
          <w:lang w:eastAsia="ja-JP"/>
        </w:rPr>
        <w:t xml:space="preserve"> meeting in May 2010.</w:t>
      </w:r>
    </w:p>
    <w:p w:rsidR="001F04D4" w:rsidRDefault="001F04D4" w:rsidP="001F04D4">
      <w:pPr>
        <w:jc w:val="both"/>
        <w:rPr>
          <w:lang w:eastAsia="ja-JP"/>
        </w:rPr>
      </w:pPr>
      <w:r>
        <w:t>ITU-T SG15 Q</w:t>
      </w:r>
      <w:r>
        <w:rPr>
          <w:rFonts w:hint="eastAsia"/>
          <w:lang w:eastAsia="ja-JP"/>
        </w:rPr>
        <w:t>9</w:t>
      </w:r>
      <w:r>
        <w:t xml:space="preserve"> would like to express its appreciation for the continued useful exchange of information with </w:t>
      </w:r>
      <w:r>
        <w:rPr>
          <w:rFonts w:hint="eastAsia"/>
          <w:lang w:eastAsia="ja-JP"/>
        </w:rPr>
        <w:t>IEEE 802.1</w:t>
      </w:r>
      <w:r>
        <w:t xml:space="preserve"> </w:t>
      </w:r>
      <w:r>
        <w:rPr>
          <w:rFonts w:hint="eastAsia"/>
          <w:lang w:eastAsia="ja-JP"/>
        </w:rPr>
        <w:t xml:space="preserve">and MEF </w:t>
      </w:r>
      <w:r>
        <w:t xml:space="preserve">on Ethernet </w:t>
      </w:r>
      <w:r>
        <w:rPr>
          <w:rFonts w:hint="eastAsia"/>
          <w:lang w:eastAsia="ja-JP"/>
        </w:rPr>
        <w:t>technology standards</w:t>
      </w:r>
      <w:r>
        <w:t>. We look forward to continuing this coordination in the future.</w:t>
      </w:r>
    </w:p>
    <w:p w:rsidR="001F04D4" w:rsidRDefault="001F04D4" w:rsidP="001F04D4">
      <w:pPr>
        <w:jc w:val="both"/>
        <w:rPr>
          <w:lang w:eastAsia="ja-JP"/>
        </w:rPr>
      </w:pPr>
    </w:p>
    <w:p w:rsidR="001F04D4" w:rsidRPr="00F02FF8" w:rsidRDefault="00A65311" w:rsidP="001F04D4">
      <w:pPr>
        <w:jc w:val="both"/>
        <w:rPr>
          <w:lang w:eastAsia="ja-JP"/>
        </w:rPr>
      </w:pPr>
      <w:r w:rsidRPr="00A65311">
        <w:rPr>
          <w:lang w:eastAsia="ja-JP"/>
        </w:rPr>
        <w:t xml:space="preserve">Attach: </w:t>
      </w:r>
      <w:r w:rsidR="001F04D4" w:rsidRPr="00A65311">
        <w:rPr>
          <w:rFonts w:hint="eastAsia"/>
          <w:lang w:eastAsia="ja-JP"/>
        </w:rPr>
        <w:t>TD259R1/PLEN</w:t>
      </w:r>
    </w:p>
    <w:p w:rsidR="002D7F60" w:rsidRDefault="00A65311" w:rsidP="00A65311">
      <w:pPr>
        <w:jc w:val="center"/>
      </w:pPr>
      <w:r>
        <w:t>________________________</w:t>
      </w:r>
    </w:p>
    <w:sectPr w:rsidR="002D7F60" w:rsidSect="00901BF4">
      <w:headerReference w:type="default" r:id="rId7"/>
      <w:footerReference w:type="default" r:id="rId8"/>
      <w:footerReference w:type="first" r:id="rId9"/>
      <w:pgSz w:w="11906" w:h="16838"/>
      <w:pgMar w:top="1417" w:right="1134" w:bottom="141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3B8" w:rsidRDefault="00CE33B8" w:rsidP="00901BF4">
      <w:pPr>
        <w:spacing w:before="0"/>
      </w:pPr>
      <w:r>
        <w:separator/>
      </w:r>
    </w:p>
  </w:endnote>
  <w:endnote w:type="continuationSeparator" w:id="0">
    <w:p w:rsidR="00CE33B8" w:rsidRDefault="00CE33B8" w:rsidP="00901BF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Times New Roman"/>
    <w:panose1 w:val="00000000000000000000"/>
    <w:charset w:val="4D"/>
    <w:family w:val="roman"/>
    <w:notTrueType/>
    <w:pitch w:val="default"/>
    <w:sig w:usb0="00000000" w:usb1="0A02889C" w:usb2="00000015" w:usb3="0D07859C" w:csb0="3D78AF95" w:csb1="0D07862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BF4" w:rsidRPr="00901BF4" w:rsidRDefault="00901BF4" w:rsidP="00901BF4">
    <w:pPr>
      <w:pStyle w:val="Footer"/>
      <w:rPr>
        <w:sz w:val="16"/>
        <w:lang w:val="fr-FR"/>
      </w:rPr>
    </w:pPr>
    <w:r w:rsidRPr="00901BF4">
      <w:rPr>
        <w:sz w:val="16"/>
        <w:lang w:val="fr-FR"/>
      </w:rPr>
      <w:t>ITU-T\COM-T\COM15\LS\213E.DOC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jc w:val="center"/>
      <w:tblLayout w:type="fixed"/>
      <w:tblLook w:val="0000"/>
    </w:tblPr>
    <w:tblGrid>
      <w:gridCol w:w="9923"/>
    </w:tblGrid>
    <w:tr w:rsidR="00901BF4" w:rsidRPr="00901BF4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901BF4" w:rsidRPr="00901BF4" w:rsidRDefault="00901BF4" w:rsidP="00901BF4">
          <w:pPr>
            <w:spacing w:before="0"/>
            <w:rPr>
              <w:sz w:val="18"/>
            </w:rPr>
          </w:pPr>
          <w:r w:rsidRPr="00901BF4">
            <w:rPr>
              <w:b/>
              <w:bCs/>
              <w:sz w:val="18"/>
            </w:rPr>
            <w:t>Attention:</w:t>
          </w:r>
          <w:r w:rsidRPr="00901BF4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901BF4" w:rsidRPr="00901BF4" w:rsidRDefault="00901BF4" w:rsidP="00901BF4">
          <w:pPr>
            <w:spacing w:before="0"/>
            <w:rPr>
              <w:sz w:val="18"/>
            </w:rPr>
          </w:pPr>
          <w:r w:rsidRPr="00901BF4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901BF4" w:rsidRPr="00901BF4" w:rsidRDefault="00901BF4" w:rsidP="00901BF4">
    <w:pPr>
      <w:spacing w:before="0"/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3B8" w:rsidRDefault="00CE33B8" w:rsidP="00901BF4">
      <w:pPr>
        <w:spacing w:before="0"/>
      </w:pPr>
      <w:r>
        <w:separator/>
      </w:r>
    </w:p>
  </w:footnote>
  <w:footnote w:type="continuationSeparator" w:id="0">
    <w:p w:rsidR="00CE33B8" w:rsidRDefault="00CE33B8" w:rsidP="00901BF4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BF4" w:rsidRPr="00901BF4" w:rsidRDefault="00901BF4" w:rsidP="00901BF4">
    <w:pPr>
      <w:pStyle w:val="Header"/>
      <w:jc w:val="center"/>
      <w:rPr>
        <w:sz w:val="18"/>
      </w:rPr>
    </w:pPr>
    <w:r w:rsidRPr="00901BF4">
      <w:rPr>
        <w:sz w:val="18"/>
      </w:rPr>
      <w:t xml:space="preserve">- </w:t>
    </w:r>
    <w:r w:rsidR="00597FAD" w:rsidRPr="00901BF4">
      <w:rPr>
        <w:sz w:val="18"/>
      </w:rPr>
      <w:fldChar w:fldCharType="begin"/>
    </w:r>
    <w:r w:rsidRPr="00901BF4">
      <w:rPr>
        <w:sz w:val="18"/>
      </w:rPr>
      <w:instrText xml:space="preserve"> PAGE  \* MERGEFORMAT </w:instrText>
    </w:r>
    <w:r w:rsidR="00597FAD" w:rsidRPr="00901BF4">
      <w:rPr>
        <w:sz w:val="18"/>
      </w:rPr>
      <w:fldChar w:fldCharType="separate"/>
    </w:r>
    <w:r>
      <w:rPr>
        <w:noProof/>
        <w:sz w:val="18"/>
      </w:rPr>
      <w:t>1</w:t>
    </w:r>
    <w:r w:rsidR="00597FAD" w:rsidRPr="00901BF4">
      <w:rPr>
        <w:sz w:val="18"/>
      </w:rPr>
      <w:fldChar w:fldCharType="end"/>
    </w:r>
    <w:r w:rsidRPr="00901BF4">
      <w:rPr>
        <w:sz w:val="18"/>
      </w:rPr>
      <w:t xml:space="preserve"> -</w:t>
    </w:r>
  </w:p>
  <w:p w:rsidR="00901BF4" w:rsidRPr="00901BF4" w:rsidRDefault="00901BF4" w:rsidP="00901BF4">
    <w:pPr>
      <w:pStyle w:val="Header"/>
      <w:spacing w:after="240"/>
      <w:jc w:val="center"/>
      <w:rPr>
        <w:sz w:val="18"/>
      </w:rPr>
    </w:pPr>
    <w:r w:rsidRPr="00901BF4">
      <w:rPr>
        <w:sz w:val="18"/>
      </w:rPr>
      <w:t>COM 15 – LS 213 – 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8"/>
  <w:displayBackgroundShape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F04D4"/>
    <w:rsid w:val="001F04D4"/>
    <w:rsid w:val="002D7F60"/>
    <w:rsid w:val="00597FAD"/>
    <w:rsid w:val="00901BF4"/>
    <w:rsid w:val="00A65311"/>
    <w:rsid w:val="00B167B8"/>
    <w:rsid w:val="00CE33B8"/>
    <w:rsid w:val="00D05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4D4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rsid w:val="001F04D4"/>
    <w:pPr>
      <w:keepNext/>
      <w:keepLines/>
      <w:spacing w:before="480"/>
      <w:jc w:val="center"/>
    </w:pPr>
    <w:rPr>
      <w:b/>
      <w:sz w:val="28"/>
    </w:rPr>
  </w:style>
  <w:style w:type="paragraph" w:customStyle="1" w:styleId="LSDeadline">
    <w:name w:val="LSDeadline"/>
    <w:basedOn w:val="Normal"/>
    <w:rsid w:val="001F04D4"/>
    <w:rPr>
      <w:b/>
      <w:bCs/>
    </w:rPr>
  </w:style>
  <w:style w:type="paragraph" w:customStyle="1" w:styleId="LSForAction">
    <w:name w:val="LSForAction"/>
    <w:basedOn w:val="Normal"/>
    <w:rsid w:val="001F04D4"/>
    <w:rPr>
      <w:b/>
      <w:bCs/>
    </w:rPr>
  </w:style>
  <w:style w:type="paragraph" w:customStyle="1" w:styleId="LSSource">
    <w:name w:val="LSSource"/>
    <w:basedOn w:val="Normal"/>
    <w:rsid w:val="001F04D4"/>
    <w:rPr>
      <w:b/>
      <w:bCs/>
    </w:rPr>
  </w:style>
  <w:style w:type="paragraph" w:customStyle="1" w:styleId="LSTitle">
    <w:name w:val="LSTitle"/>
    <w:basedOn w:val="Normal"/>
    <w:rsid w:val="001F04D4"/>
    <w:rPr>
      <w:b/>
      <w:bCs/>
    </w:rPr>
  </w:style>
  <w:style w:type="paragraph" w:customStyle="1" w:styleId="LSForInfo">
    <w:name w:val="LSForInfo"/>
    <w:basedOn w:val="LSForAction"/>
    <w:rsid w:val="001F04D4"/>
  </w:style>
  <w:style w:type="paragraph" w:customStyle="1" w:styleId="LSForComment">
    <w:name w:val="LSForComment"/>
    <w:basedOn w:val="LSForAction"/>
    <w:rsid w:val="001F04D4"/>
  </w:style>
  <w:style w:type="paragraph" w:styleId="Header">
    <w:name w:val="header"/>
    <w:basedOn w:val="Normal"/>
    <w:link w:val="HeaderChar"/>
    <w:uiPriority w:val="99"/>
    <w:semiHidden/>
    <w:unhideWhenUsed/>
    <w:rsid w:val="00901BF4"/>
    <w:pPr>
      <w:tabs>
        <w:tab w:val="clear" w:pos="794"/>
        <w:tab w:val="clear" w:pos="1191"/>
        <w:tab w:val="clear" w:pos="1588"/>
        <w:tab w:val="clear" w:pos="1985"/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1BF4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01BF4"/>
    <w:pPr>
      <w:tabs>
        <w:tab w:val="clear" w:pos="794"/>
        <w:tab w:val="clear" w:pos="1191"/>
        <w:tab w:val="clear" w:pos="1588"/>
        <w:tab w:val="clear" w:pos="1985"/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901BF4"/>
    <w:rPr>
      <w:rFonts w:ascii="Times New Roman" w:eastAsia="Times New Roman" w:hAnsi="Times New Roman" w:cs="Times New Roman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1355</Characters>
  <Application>Microsoft Office Word</Application>
  <DocSecurity>0</DocSecurity>
  <Lines>11</Lines>
  <Paragraphs>3</Paragraphs>
  <ScaleCrop>false</ScaleCrop>
  <Manager>ITU-T</Manager>
  <Company>International Telecommunication Union (ITU)</Company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on Ethernet equipment functional blocks (G.8021/Y.1341)</dc:title>
  <dc:subject/>
  <dc:creator>Rapporteur Q9/15</dc:creator>
  <cp:keywords>9/15</cp:keywords>
  <dc:description>COM 15 – LS 213 – E  For: _x000d_Document date: _x000d_Saved by RC-51004269 at 15:21:07 on 17.06.2010</dc:description>
  <cp:lastModifiedBy>clarker</cp:lastModifiedBy>
  <cp:revision>3</cp:revision>
  <dcterms:created xsi:type="dcterms:W3CDTF">2010-06-16T13:14:00Z</dcterms:created>
  <dcterms:modified xsi:type="dcterms:W3CDTF">2010-06-18T12:07:00Z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COM 15 – LS 213 – E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9/15</vt:lpwstr>
  </property>
  <property fmtid="{D5CDD505-2E9C-101B-9397-08002B2CF9AE}" pid="6" name="Docdest">
    <vt:lpwstr/>
  </property>
  <property fmtid="{D5CDD505-2E9C-101B-9397-08002B2CF9AE}" pid="7" name="Docauthor">
    <vt:lpwstr>Rapporteur Q9/15</vt:lpwstr>
  </property>
</Properties>
</file>