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25" w:type="dxa"/>
        <w:tblLook w:val="01E0" w:firstRow="1" w:lastRow="1" w:firstColumn="1" w:lastColumn="1" w:noHBand="0" w:noVBand="0"/>
      </w:tblPr>
      <w:tblGrid>
        <w:gridCol w:w="1136"/>
        <w:gridCol w:w="7389"/>
      </w:tblGrid>
      <w:tr w:rsidR="00D46AFA" w:rsidTr="003072B0">
        <w:tc>
          <w:tcPr>
            <w:tcW w:w="0" w:type="auto"/>
          </w:tcPr>
          <w:p w:rsidR="00D46AFA" w:rsidRDefault="00D46AFA" w:rsidP="003072B0">
            <w:r>
              <w:t>Title:</w:t>
            </w:r>
          </w:p>
        </w:tc>
        <w:tc>
          <w:tcPr>
            <w:tcW w:w="7389" w:type="dxa"/>
          </w:tcPr>
          <w:p w:rsidR="00D46AFA" w:rsidRDefault="005513A3" w:rsidP="00380CEA">
            <w:r>
              <w:t>Liaison</w:t>
            </w:r>
            <w:r w:rsidR="00D46AFA">
              <w:t xml:space="preserve"> to </w:t>
            </w:r>
            <w:r w:rsidR="001E6E37">
              <w:t xml:space="preserve">ITU-T </w:t>
            </w:r>
            <w:r w:rsidR="00380CEA">
              <w:t>Q10/15</w:t>
            </w:r>
            <w:r w:rsidR="001E6E37">
              <w:t xml:space="preserve"> </w:t>
            </w:r>
            <w:r w:rsidR="00380CEA">
              <w:t>regarding</w:t>
            </w:r>
            <w:r w:rsidR="001E6E37">
              <w:t xml:space="preserve"> </w:t>
            </w:r>
            <w:r w:rsidR="00380CEA">
              <w:t xml:space="preserve">MIPs in </w:t>
            </w:r>
            <w:r w:rsidR="001E6E37">
              <w:t xml:space="preserve">Recommendation ITU-T </w:t>
            </w:r>
            <w:r w:rsidR="001E6E37" w:rsidRPr="008D6BE8">
              <w:t xml:space="preserve">G.8013/Y.1731 </w:t>
            </w:r>
            <w:r w:rsidR="001E6E37">
              <w:t>(</w:t>
            </w:r>
            <w:r w:rsidR="001E6E37" w:rsidRPr="008D6BE8">
              <w:t>revision</w:t>
            </w:r>
            <w:r w:rsidR="001E6E37">
              <w:t>)</w:t>
            </w:r>
            <w:r w:rsidR="001E6E37" w:rsidRPr="008D6BE8">
              <w:t xml:space="preserve"> </w:t>
            </w:r>
          </w:p>
        </w:tc>
      </w:tr>
      <w:tr w:rsidR="00D46AFA" w:rsidTr="003072B0">
        <w:tc>
          <w:tcPr>
            <w:tcW w:w="0" w:type="auto"/>
          </w:tcPr>
          <w:p w:rsidR="00D46AFA" w:rsidRDefault="00D46AFA" w:rsidP="003072B0"/>
        </w:tc>
        <w:tc>
          <w:tcPr>
            <w:tcW w:w="7389" w:type="dxa"/>
          </w:tcPr>
          <w:p w:rsidR="00D46AFA" w:rsidRDefault="00D46AFA" w:rsidP="003072B0"/>
        </w:tc>
      </w:tr>
      <w:tr w:rsidR="00D46AFA" w:rsidTr="003072B0">
        <w:tc>
          <w:tcPr>
            <w:tcW w:w="0" w:type="auto"/>
          </w:tcPr>
          <w:p w:rsidR="00D46AFA" w:rsidRDefault="00D46AFA" w:rsidP="003072B0">
            <w:r>
              <w:t>Date:</w:t>
            </w:r>
          </w:p>
        </w:tc>
        <w:tc>
          <w:tcPr>
            <w:tcW w:w="7389" w:type="dxa"/>
          </w:tcPr>
          <w:p w:rsidR="00D46AFA" w:rsidRDefault="001E6E37" w:rsidP="001E6E37">
            <w:r>
              <w:t>18</w:t>
            </w:r>
            <w:r w:rsidR="00D46AFA">
              <w:t xml:space="preserve"> </w:t>
            </w:r>
            <w:r>
              <w:t xml:space="preserve">July </w:t>
            </w:r>
            <w:r w:rsidR="00D46AFA">
              <w:t>2013</w:t>
            </w:r>
          </w:p>
        </w:tc>
      </w:tr>
      <w:tr w:rsidR="00D46AFA" w:rsidTr="003072B0">
        <w:tc>
          <w:tcPr>
            <w:tcW w:w="0" w:type="auto"/>
          </w:tcPr>
          <w:p w:rsidR="00D46AFA" w:rsidRDefault="00D46AFA" w:rsidP="003072B0"/>
        </w:tc>
        <w:tc>
          <w:tcPr>
            <w:tcW w:w="7389" w:type="dxa"/>
          </w:tcPr>
          <w:p w:rsidR="00D46AFA" w:rsidRDefault="00D46AFA" w:rsidP="003072B0"/>
        </w:tc>
      </w:tr>
      <w:tr w:rsidR="00D46AFA" w:rsidTr="003072B0">
        <w:tc>
          <w:tcPr>
            <w:tcW w:w="0" w:type="auto"/>
          </w:tcPr>
          <w:p w:rsidR="00D46AFA" w:rsidRDefault="00D46AFA" w:rsidP="003072B0">
            <w:r>
              <w:t>Location:</w:t>
            </w:r>
          </w:p>
        </w:tc>
        <w:tc>
          <w:tcPr>
            <w:tcW w:w="7389" w:type="dxa"/>
          </w:tcPr>
          <w:p w:rsidR="00D46AFA" w:rsidRPr="00D46AFA" w:rsidRDefault="001E6E37" w:rsidP="00D46AFA">
            <w:pPr>
              <w:rPr>
                <w:color w:val="111111"/>
                <w:szCs w:val="24"/>
              </w:rPr>
            </w:pPr>
            <w:r>
              <w:rPr>
                <w:color w:val="111111"/>
                <w:szCs w:val="24"/>
              </w:rPr>
              <w:t>Geneva, Switzerland</w:t>
            </w:r>
          </w:p>
        </w:tc>
      </w:tr>
      <w:tr w:rsidR="00D46AFA" w:rsidTr="003072B0">
        <w:tc>
          <w:tcPr>
            <w:tcW w:w="0" w:type="auto"/>
          </w:tcPr>
          <w:p w:rsidR="00D46AFA" w:rsidRDefault="00D46AFA" w:rsidP="003072B0"/>
        </w:tc>
        <w:tc>
          <w:tcPr>
            <w:tcW w:w="7389" w:type="dxa"/>
          </w:tcPr>
          <w:p w:rsidR="00D46AFA" w:rsidRDefault="00D46AFA" w:rsidP="003072B0"/>
        </w:tc>
      </w:tr>
      <w:tr w:rsidR="00D46AFA" w:rsidTr="003072B0">
        <w:tc>
          <w:tcPr>
            <w:tcW w:w="0" w:type="auto"/>
          </w:tcPr>
          <w:p w:rsidR="00D46AFA" w:rsidRDefault="00D46AFA" w:rsidP="003072B0">
            <w:pPr>
              <w:outlineLvl w:val="0"/>
            </w:pPr>
            <w:r>
              <w:t>To:</w:t>
            </w:r>
          </w:p>
        </w:tc>
        <w:tc>
          <w:tcPr>
            <w:tcW w:w="7389" w:type="dxa"/>
          </w:tcPr>
          <w:p w:rsidR="00D46AFA" w:rsidRDefault="001E6E37" w:rsidP="003072B0">
            <w:pPr>
              <w:outlineLvl w:val="0"/>
              <w:rPr>
                <w:bCs/>
              </w:rPr>
            </w:pPr>
            <w:proofErr w:type="spellStart"/>
            <w:r w:rsidRPr="008D6BE8">
              <w:t>Huub</w:t>
            </w:r>
            <w:proofErr w:type="spellEnd"/>
            <w:r w:rsidRPr="008D6BE8">
              <w:t xml:space="preserve"> van </w:t>
            </w:r>
            <w:proofErr w:type="spellStart"/>
            <w:r w:rsidRPr="008D6BE8">
              <w:t>Helvoort</w:t>
            </w:r>
            <w:proofErr w:type="spellEnd"/>
            <w:r>
              <w:t>, Rapporteur Q10/15 (</w:t>
            </w:r>
            <w:hyperlink r:id="rId6" w:history="1">
              <w:r w:rsidRPr="00643C24">
                <w:rPr>
                  <w:rStyle w:val="Hyperlink"/>
                  <w:lang w:val="fr-CH"/>
                </w:rPr>
                <w:t>hhelvoort@huawei.com</w:t>
              </w:r>
            </w:hyperlink>
            <w:r w:rsidR="00D46AFA">
              <w:rPr>
                <w:bCs/>
              </w:rPr>
              <w:t>)</w:t>
            </w:r>
            <w:r w:rsidR="002C34ED">
              <w:rPr>
                <w:bCs/>
              </w:rPr>
              <w:t xml:space="preserve"> (for action)</w:t>
            </w:r>
          </w:p>
          <w:p w:rsidR="001E6E37" w:rsidRDefault="001E6E37" w:rsidP="003072B0">
            <w:pPr>
              <w:outlineLvl w:val="0"/>
              <w:rPr>
                <w:bCs/>
              </w:rPr>
            </w:pPr>
            <w:r>
              <w:rPr>
                <w:bCs/>
              </w:rPr>
              <w:t xml:space="preserve">Greg Jones, </w:t>
            </w:r>
            <w:proofErr w:type="spellStart"/>
            <w:r>
              <w:rPr>
                <w:bCs/>
              </w:rPr>
              <w:t>Counsellor</w:t>
            </w:r>
            <w:proofErr w:type="spellEnd"/>
            <w:r>
              <w:rPr>
                <w:bCs/>
              </w:rPr>
              <w:t xml:space="preserve"> SG15 (</w:t>
            </w:r>
            <w:hyperlink r:id="rId7" w:history="1">
              <w:r w:rsidRPr="00CE6F1F">
                <w:rPr>
                  <w:rStyle w:val="Hyperlink"/>
                  <w:bCs/>
                </w:rPr>
                <w:t>tsb@itu.int</w:t>
              </w:r>
            </w:hyperlink>
            <w:r>
              <w:rPr>
                <w:bCs/>
              </w:rPr>
              <w:t xml:space="preserve">) </w:t>
            </w:r>
          </w:p>
          <w:p w:rsidR="00BC2377" w:rsidRPr="001E6E37" w:rsidRDefault="00BC2377" w:rsidP="002C34ED">
            <w:pPr>
              <w:outlineLvl w:val="0"/>
              <w:rPr>
                <w:bCs/>
              </w:rPr>
            </w:pPr>
          </w:p>
        </w:tc>
      </w:tr>
      <w:tr w:rsidR="00BC2377" w:rsidTr="003072B0">
        <w:tc>
          <w:tcPr>
            <w:tcW w:w="0" w:type="auto"/>
          </w:tcPr>
          <w:p w:rsidR="00BC2377" w:rsidRDefault="00BC2377" w:rsidP="003072B0">
            <w:pPr>
              <w:outlineLvl w:val="0"/>
            </w:pPr>
            <w:r>
              <w:t>Cc:</w:t>
            </w:r>
          </w:p>
        </w:tc>
        <w:tc>
          <w:tcPr>
            <w:tcW w:w="7389" w:type="dxa"/>
          </w:tcPr>
          <w:p w:rsidR="00BC2377" w:rsidRDefault="00BC2377" w:rsidP="003072B0">
            <w:pPr>
              <w:outlineLvl w:val="0"/>
            </w:pPr>
            <w:r>
              <w:t xml:space="preserve">Stephen </w:t>
            </w:r>
            <w:proofErr w:type="spellStart"/>
            <w:r>
              <w:t>Shew</w:t>
            </w:r>
            <w:proofErr w:type="spellEnd"/>
            <w:r>
              <w:t>, Rapporteur Q12/15 (</w:t>
            </w:r>
            <w:hyperlink r:id="rId8" w:history="1">
              <w:r w:rsidR="002C34ED" w:rsidRPr="00CE6F1F">
                <w:rPr>
                  <w:rStyle w:val="Hyperlink"/>
                </w:rPr>
                <w:t>sshew@ciena.com</w:t>
              </w:r>
            </w:hyperlink>
            <w:r>
              <w:t>)</w:t>
            </w:r>
          </w:p>
          <w:p w:rsidR="00BC2377" w:rsidRDefault="002C34ED" w:rsidP="003072B0">
            <w:pPr>
              <w:outlineLvl w:val="0"/>
              <w:rPr>
                <w:bCs/>
              </w:rPr>
            </w:pPr>
            <w:proofErr w:type="spellStart"/>
            <w:r>
              <w:rPr>
                <w:bCs/>
              </w:rPr>
              <w:t>Kam</w:t>
            </w:r>
            <w:proofErr w:type="spellEnd"/>
            <w:r>
              <w:rPr>
                <w:bCs/>
              </w:rPr>
              <w:t xml:space="preserve"> Lam, Rapporteur Q14/15 (</w:t>
            </w:r>
            <w:hyperlink r:id="rId9" w:history="1">
              <w:r w:rsidRPr="00CE6F1F">
                <w:rPr>
                  <w:rStyle w:val="Hyperlink"/>
                  <w:bCs/>
                </w:rPr>
                <w:t>kam.lam@alcatel-lucent.com</w:t>
              </w:r>
            </w:hyperlink>
            <w:r>
              <w:rPr>
                <w:bCs/>
              </w:rPr>
              <w:t>)</w:t>
            </w:r>
          </w:p>
          <w:p w:rsidR="00A62D87" w:rsidRDefault="00A62D87" w:rsidP="003072B0">
            <w:pPr>
              <w:outlineLvl w:val="0"/>
              <w:rPr>
                <w:bCs/>
              </w:rPr>
            </w:pPr>
            <w:r>
              <w:rPr>
                <w:bCs/>
              </w:rPr>
              <w:t xml:space="preserve">Mike </w:t>
            </w:r>
            <w:proofErr w:type="spellStart"/>
            <w:r>
              <w:rPr>
                <w:bCs/>
              </w:rPr>
              <w:t>Bencheck</w:t>
            </w:r>
            <w:proofErr w:type="spellEnd"/>
            <w:r>
              <w:rPr>
                <w:bCs/>
              </w:rPr>
              <w:t>, Co-chair</w:t>
            </w:r>
            <w:r w:rsidR="005513A3">
              <w:rPr>
                <w:bCs/>
              </w:rPr>
              <w:t xml:space="preserve"> MEF (</w:t>
            </w:r>
            <w:hyperlink r:id="rId10" w:history="1">
              <w:r w:rsidR="005513A3" w:rsidRPr="00CE6F1F">
                <w:rPr>
                  <w:rStyle w:val="Hyperlink"/>
                  <w:bCs/>
                </w:rPr>
                <w:t>mike.bencheck@verizon.com</w:t>
              </w:r>
            </w:hyperlink>
            <w:r w:rsidR="005513A3">
              <w:rPr>
                <w:bCs/>
              </w:rPr>
              <w:t>)</w:t>
            </w:r>
          </w:p>
          <w:p w:rsidR="00A62D87" w:rsidRDefault="00A62D87" w:rsidP="003072B0">
            <w:pPr>
              <w:outlineLvl w:val="0"/>
              <w:rPr>
                <w:bCs/>
              </w:rPr>
            </w:pPr>
            <w:r>
              <w:rPr>
                <w:bCs/>
              </w:rPr>
              <w:t xml:space="preserve">Raghu </w:t>
            </w:r>
            <w:proofErr w:type="spellStart"/>
            <w:r>
              <w:rPr>
                <w:bCs/>
              </w:rPr>
              <w:t>Raganathan</w:t>
            </w:r>
            <w:proofErr w:type="spellEnd"/>
            <w:r w:rsidR="005513A3">
              <w:rPr>
                <w:bCs/>
              </w:rPr>
              <w:t>, Co-chair MEF (</w:t>
            </w:r>
            <w:hyperlink r:id="rId11" w:history="1">
              <w:r w:rsidR="005513A3" w:rsidRPr="00CE6F1F">
                <w:rPr>
                  <w:rStyle w:val="Hyperlink"/>
                  <w:bCs/>
                </w:rPr>
                <w:t>rraghu@ciena.com</w:t>
              </w:r>
            </w:hyperlink>
            <w:r w:rsidR="005513A3">
              <w:rPr>
                <w:bCs/>
              </w:rPr>
              <w:t>)</w:t>
            </w:r>
          </w:p>
          <w:p w:rsidR="00A62D87" w:rsidRPr="005F30F8" w:rsidRDefault="00A62D87" w:rsidP="005513A3">
            <w:pPr>
              <w:outlineLvl w:val="0"/>
              <w:rPr>
                <w:bCs/>
              </w:rPr>
            </w:pPr>
            <w:r>
              <w:rPr>
                <w:bCs/>
              </w:rPr>
              <w:t>Nan Chen</w:t>
            </w:r>
            <w:r w:rsidR="005513A3">
              <w:rPr>
                <w:bCs/>
              </w:rPr>
              <w:t>, Chair MEF (</w:t>
            </w:r>
            <w:hyperlink r:id="rId12" w:history="1">
              <w:r w:rsidR="005513A3" w:rsidRPr="00CE6F1F">
                <w:rPr>
                  <w:rStyle w:val="Hyperlink"/>
                  <w:bCs/>
                </w:rPr>
                <w:t>nan@metroethernetforum.org</w:t>
              </w:r>
            </w:hyperlink>
            <w:r w:rsidR="005513A3">
              <w:rPr>
                <w:bCs/>
              </w:rPr>
              <w:t>)</w:t>
            </w:r>
          </w:p>
        </w:tc>
      </w:tr>
      <w:tr w:rsidR="00D46AFA" w:rsidTr="003072B0">
        <w:tc>
          <w:tcPr>
            <w:tcW w:w="0" w:type="auto"/>
          </w:tcPr>
          <w:p w:rsidR="00D46AFA" w:rsidRDefault="00D46AFA" w:rsidP="003072B0">
            <w:pPr>
              <w:outlineLvl w:val="0"/>
            </w:pPr>
          </w:p>
        </w:tc>
        <w:tc>
          <w:tcPr>
            <w:tcW w:w="7389" w:type="dxa"/>
          </w:tcPr>
          <w:p w:rsidR="00D46AFA" w:rsidRDefault="00D46AFA" w:rsidP="003072B0">
            <w:pPr>
              <w:outlineLvl w:val="0"/>
            </w:pPr>
          </w:p>
        </w:tc>
      </w:tr>
      <w:tr w:rsidR="00D46AFA" w:rsidTr="003072B0">
        <w:tc>
          <w:tcPr>
            <w:tcW w:w="0" w:type="auto"/>
          </w:tcPr>
          <w:p w:rsidR="00D46AFA" w:rsidRDefault="00D46AFA" w:rsidP="003072B0">
            <w:pPr>
              <w:outlineLvl w:val="0"/>
            </w:pPr>
            <w:r>
              <w:t>From:</w:t>
            </w:r>
          </w:p>
        </w:tc>
        <w:tc>
          <w:tcPr>
            <w:tcW w:w="7389" w:type="dxa"/>
          </w:tcPr>
          <w:p w:rsidR="00D46AFA" w:rsidRDefault="00D46AFA" w:rsidP="003072B0">
            <w:pPr>
              <w:outlineLvl w:val="0"/>
            </w:pPr>
            <w:r>
              <w:t>IEEE 802.1 Working Group</w:t>
            </w:r>
          </w:p>
        </w:tc>
      </w:tr>
    </w:tbl>
    <w:p w:rsidR="00D46AFA" w:rsidRDefault="00D46AFA" w:rsidP="00D46AFA">
      <w:pPr>
        <w:pStyle w:val="BodyText"/>
      </w:pPr>
    </w:p>
    <w:p w:rsidR="00D46AFA" w:rsidRDefault="00D46AFA" w:rsidP="00D46AFA">
      <w:pPr>
        <w:rPr>
          <w:rFonts w:eastAsia="MS Mincho"/>
          <w:szCs w:val="24"/>
          <w:lang w:eastAsia="ja-JP"/>
        </w:rPr>
      </w:pPr>
      <w:r>
        <w:rPr>
          <w:rFonts w:eastAsia="MS Mincho"/>
          <w:szCs w:val="24"/>
          <w:lang w:eastAsia="ja-JP"/>
        </w:rPr>
        <w:t xml:space="preserve">Dear Mr. </w:t>
      </w:r>
      <w:r w:rsidR="001E6E37">
        <w:rPr>
          <w:rFonts w:eastAsia="MS Mincho"/>
          <w:szCs w:val="24"/>
          <w:lang w:eastAsia="ja-JP"/>
        </w:rPr>
        <w:t xml:space="preserve">van </w:t>
      </w:r>
      <w:proofErr w:type="spellStart"/>
      <w:r w:rsidR="001E6E37">
        <w:rPr>
          <w:rFonts w:eastAsia="MS Mincho"/>
          <w:szCs w:val="24"/>
          <w:lang w:eastAsia="ja-JP"/>
        </w:rPr>
        <w:t>Helvoort</w:t>
      </w:r>
      <w:proofErr w:type="spellEnd"/>
      <w:r w:rsidR="001E6E37">
        <w:rPr>
          <w:rFonts w:eastAsia="MS Mincho"/>
          <w:szCs w:val="24"/>
          <w:lang w:eastAsia="ja-JP"/>
        </w:rPr>
        <w:t>,</w:t>
      </w:r>
    </w:p>
    <w:p w:rsidR="00D46AFA" w:rsidRDefault="00D46AFA" w:rsidP="00D46AFA">
      <w:pPr>
        <w:rPr>
          <w:rFonts w:eastAsia="MS Mincho"/>
          <w:szCs w:val="24"/>
          <w:lang w:eastAsia="ja-JP"/>
        </w:rPr>
      </w:pPr>
    </w:p>
    <w:p w:rsidR="00BC71A6" w:rsidRDefault="001E6E37">
      <w:r>
        <w:t xml:space="preserve">Thank you for your liaison on </w:t>
      </w:r>
      <w:r w:rsidR="00F1614C">
        <w:t xml:space="preserve">the status of recommendations </w:t>
      </w:r>
      <w:r w:rsidR="00380CEA">
        <w:t>in SG15 OLS 041</w:t>
      </w:r>
      <w:bookmarkStart w:id="0" w:name="_GoBack"/>
      <w:bookmarkEnd w:id="0"/>
      <w:r w:rsidR="00F1614C">
        <w:t xml:space="preserve">.  </w:t>
      </w:r>
    </w:p>
    <w:p w:rsidR="00F1614C" w:rsidRDefault="00F1614C"/>
    <w:p w:rsidR="00F1614C" w:rsidRDefault="00F1614C">
      <w:r>
        <w:t xml:space="preserve">Regarding consented recommendation G.8013/Y.1731, we note that there have been changes to the wording concerning the usage of certain </w:t>
      </w:r>
      <w:r w:rsidR="001641FF">
        <w:t xml:space="preserve">OAM </w:t>
      </w:r>
      <w:r>
        <w:t xml:space="preserve">messages by maintenance points, in particular removing the restriction that EXM and VSM are only sent by MEPs in clauses 9.19.2 and 9.17.2.  IEEE 802.1 would like to draw your attention to its concerns over the initiation of </w:t>
      </w:r>
      <w:r w:rsidR="001641FF">
        <w:t xml:space="preserve">OAM </w:t>
      </w:r>
      <w:r>
        <w:t xml:space="preserve">messages from MIPs.  </w:t>
      </w:r>
      <w:r w:rsidR="001641FF">
        <w:t>802.1Q clause 3.106 allows MIPs to originate CFM PDUs only in response to received CFM PDUs.  This is in order to allow scalab</w:t>
      </w:r>
      <w:r w:rsidR="002C34ED">
        <w:t>ility to large numbers of MIPs:</w:t>
      </w:r>
    </w:p>
    <w:p w:rsidR="00F1614C" w:rsidRDefault="00F1614C"/>
    <w:p w:rsidR="00C75FDF" w:rsidRDefault="00C75FDF" w:rsidP="002C34ED">
      <w:pPr>
        <w:pStyle w:val="ListParagraph"/>
        <w:numPr>
          <w:ilvl w:val="0"/>
          <w:numId w:val="1"/>
        </w:numPr>
      </w:pPr>
      <w:r>
        <w:t>The creation of a Maintenance Association and its MEPs can create an arbitrary number of MIPs.  These MIPs can come and go as the network topology changes, and the flow of VLANs shifts from one bridge port to another.  It is important, therefore, that MIP creation and destruction be trivial.</w:t>
      </w:r>
    </w:p>
    <w:p w:rsidR="00C75FDF" w:rsidRDefault="00C75FDF" w:rsidP="002C34ED">
      <w:pPr>
        <w:pStyle w:val="ListParagraph"/>
        <w:numPr>
          <w:ilvl w:val="0"/>
          <w:numId w:val="1"/>
        </w:numPr>
      </w:pPr>
      <w:r>
        <w:t>For this reason, MIPs have no associated state variables, except their existence.</w:t>
      </w:r>
    </w:p>
    <w:p w:rsidR="00C75FDF" w:rsidRDefault="00C75FDF" w:rsidP="002C34ED">
      <w:pPr>
        <w:pStyle w:val="ListParagraph"/>
        <w:numPr>
          <w:ilvl w:val="0"/>
          <w:numId w:val="1"/>
        </w:numPr>
      </w:pPr>
      <w:r>
        <w:t>In particular, individual MIPs have no presence in the MIB structure, so cannot be commanded to transmit messages.  The only MIB variables for MIPs control the conditions under which they can be automatically (and easily) created.</w:t>
      </w:r>
    </w:p>
    <w:p w:rsidR="00C75FDF" w:rsidRDefault="00C75FDF"/>
    <w:p w:rsidR="001641FF" w:rsidRDefault="001641FF" w:rsidP="001641FF">
      <w:r>
        <w:t>We recommend that ITU-T Q10</w:t>
      </w:r>
      <w:r w:rsidR="00701710">
        <w:t>/15</w:t>
      </w:r>
      <w:r>
        <w:t xml:space="preserve"> incorporates language into G.8013/Y.1731 </w:t>
      </w:r>
      <w:r w:rsidR="002C34ED">
        <w:t>disallowing</w:t>
      </w:r>
      <w:r>
        <w:t xml:space="preserve"> the </w:t>
      </w:r>
      <w:r w:rsidR="002C34ED">
        <w:t>generation</w:t>
      </w:r>
      <w:r>
        <w:t xml:space="preserve"> of OAM messages from MIPs</w:t>
      </w:r>
      <w:r w:rsidR="002C34ED">
        <w:t xml:space="preserve"> except in response to received OAM messages</w:t>
      </w:r>
      <w:r w:rsidR="00A62D87">
        <w:t>.</w:t>
      </w:r>
    </w:p>
    <w:p w:rsidR="001641FF" w:rsidRDefault="001641FF" w:rsidP="001641FF"/>
    <w:p w:rsidR="00F1614C" w:rsidRDefault="00F1614C">
      <w:r>
        <w:t>We would like to ensure long-term compatibility of the architecture of CFM in IEEE 802.1 standards and ITU-T recommendations</w:t>
      </w:r>
      <w:r w:rsidR="001641FF">
        <w:t xml:space="preserve">, and we consider that this </w:t>
      </w:r>
      <w:proofErr w:type="spellStart"/>
      <w:r w:rsidR="001641FF">
        <w:t>behaviour</w:t>
      </w:r>
      <w:proofErr w:type="spellEnd"/>
      <w:r w:rsidR="001641FF">
        <w:t xml:space="preserve"> of MIPs is an important part of that architecture.</w:t>
      </w:r>
    </w:p>
    <w:p w:rsidR="001641FF" w:rsidRDefault="001641FF"/>
    <w:p w:rsidR="00D46AFA" w:rsidRDefault="00D46AFA">
      <w:r>
        <w:lastRenderedPageBreak/>
        <w:t>Best regards,</w:t>
      </w:r>
    </w:p>
    <w:p w:rsidR="00D46AFA" w:rsidRDefault="00D46AFA"/>
    <w:p w:rsidR="00D46AFA" w:rsidRDefault="00D46AFA" w:rsidP="00D46AFA">
      <w:pPr>
        <w:outlineLvl w:val="0"/>
      </w:pPr>
      <w:r>
        <w:t xml:space="preserve">Tony </w:t>
      </w:r>
      <w:proofErr w:type="spellStart"/>
      <w:r>
        <w:t>Jeffree</w:t>
      </w:r>
      <w:proofErr w:type="spellEnd"/>
      <w:r>
        <w:t>, Chair IEEE 802.1 Working Group (</w:t>
      </w:r>
      <w:hyperlink r:id="rId13" w:history="1">
        <w:r w:rsidRPr="00325CE4">
          <w:rPr>
            <w:rStyle w:val="Hyperlink"/>
          </w:rPr>
          <w:t>tony@jeffree.co.uk</w:t>
        </w:r>
      </w:hyperlink>
      <w:r>
        <w:t>)</w:t>
      </w:r>
    </w:p>
    <w:p w:rsidR="00D46AFA" w:rsidRDefault="00D46AFA">
      <w:r>
        <w:t>Stephen Haddock, Chair IEEE 802.1 Interworking Task Group (</w:t>
      </w:r>
      <w:hyperlink r:id="rId14" w:history="1">
        <w:r w:rsidRPr="00A76B82">
          <w:rPr>
            <w:rStyle w:val="Hyperlink"/>
          </w:rPr>
          <w:t>shaddock@stanfordalumni.org</w:t>
        </w:r>
      </w:hyperlink>
      <w:r>
        <w:t>)</w:t>
      </w:r>
    </w:p>
    <w:p w:rsidR="00D46AFA" w:rsidRDefault="00D46AFA"/>
    <w:sectPr w:rsidR="00D46AFA" w:rsidSect="00BC7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Lucida Consol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B1AA2"/>
    <w:multiLevelType w:val="hybridMultilevel"/>
    <w:tmpl w:val="EAF438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F24B1F"/>
    <w:multiLevelType w:val="hybridMultilevel"/>
    <w:tmpl w:val="0D142D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88"/>
    <w:rsid w:val="001641FF"/>
    <w:rsid w:val="001E6E37"/>
    <w:rsid w:val="002C34ED"/>
    <w:rsid w:val="003359A0"/>
    <w:rsid w:val="00380CEA"/>
    <w:rsid w:val="005513A3"/>
    <w:rsid w:val="005F30F8"/>
    <w:rsid w:val="00701710"/>
    <w:rsid w:val="007D653E"/>
    <w:rsid w:val="00A62D87"/>
    <w:rsid w:val="00BA1603"/>
    <w:rsid w:val="00BC2377"/>
    <w:rsid w:val="00BC71A6"/>
    <w:rsid w:val="00C75FDF"/>
    <w:rsid w:val="00CB7188"/>
    <w:rsid w:val="00D46AFA"/>
    <w:rsid w:val="00F1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F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AFA"/>
    <w:rPr>
      <w:color w:val="0000FF"/>
      <w:u w:val="single"/>
    </w:rPr>
  </w:style>
  <w:style w:type="paragraph" w:styleId="BodyText">
    <w:name w:val="Body Text"/>
    <w:basedOn w:val="Normal"/>
    <w:link w:val="BodyTextChar"/>
    <w:rsid w:val="00D46AFA"/>
    <w:pPr>
      <w:spacing w:after="120"/>
      <w:jc w:val="both"/>
    </w:pPr>
    <w:rPr>
      <w:szCs w:val="24"/>
    </w:rPr>
  </w:style>
  <w:style w:type="character" w:customStyle="1" w:styleId="BodyTextChar">
    <w:name w:val="Body Text Char"/>
    <w:basedOn w:val="DefaultParagraphFont"/>
    <w:link w:val="BodyText"/>
    <w:rsid w:val="00D46A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5FDF"/>
    <w:rPr>
      <w:rFonts w:ascii="Lucida Grande" w:hAnsi="Lucida Grande"/>
      <w:sz w:val="18"/>
      <w:szCs w:val="18"/>
    </w:rPr>
  </w:style>
  <w:style w:type="character" w:customStyle="1" w:styleId="BalloonTextChar">
    <w:name w:val="Balloon Text Char"/>
    <w:basedOn w:val="DefaultParagraphFont"/>
    <w:link w:val="BalloonText"/>
    <w:uiPriority w:val="99"/>
    <w:semiHidden/>
    <w:rsid w:val="00C75FDF"/>
    <w:rPr>
      <w:rFonts w:ascii="Lucida Grande" w:eastAsia="Times New Roman" w:hAnsi="Lucida Grande" w:cs="Times New Roman"/>
      <w:sz w:val="18"/>
      <w:szCs w:val="18"/>
    </w:rPr>
  </w:style>
  <w:style w:type="paragraph" w:styleId="ListParagraph">
    <w:name w:val="List Paragraph"/>
    <w:basedOn w:val="Normal"/>
    <w:uiPriority w:val="34"/>
    <w:qFormat/>
    <w:rsid w:val="002C34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F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AFA"/>
    <w:rPr>
      <w:color w:val="0000FF"/>
      <w:u w:val="single"/>
    </w:rPr>
  </w:style>
  <w:style w:type="paragraph" w:styleId="BodyText">
    <w:name w:val="Body Text"/>
    <w:basedOn w:val="Normal"/>
    <w:link w:val="BodyTextChar"/>
    <w:rsid w:val="00D46AFA"/>
    <w:pPr>
      <w:spacing w:after="120"/>
      <w:jc w:val="both"/>
    </w:pPr>
    <w:rPr>
      <w:szCs w:val="24"/>
    </w:rPr>
  </w:style>
  <w:style w:type="character" w:customStyle="1" w:styleId="BodyTextChar">
    <w:name w:val="Body Text Char"/>
    <w:basedOn w:val="DefaultParagraphFont"/>
    <w:link w:val="BodyText"/>
    <w:rsid w:val="00D46A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5FDF"/>
    <w:rPr>
      <w:rFonts w:ascii="Lucida Grande" w:hAnsi="Lucida Grande"/>
      <w:sz w:val="18"/>
      <w:szCs w:val="18"/>
    </w:rPr>
  </w:style>
  <w:style w:type="character" w:customStyle="1" w:styleId="BalloonTextChar">
    <w:name w:val="Balloon Text Char"/>
    <w:basedOn w:val="DefaultParagraphFont"/>
    <w:link w:val="BalloonText"/>
    <w:uiPriority w:val="99"/>
    <w:semiHidden/>
    <w:rsid w:val="00C75FDF"/>
    <w:rPr>
      <w:rFonts w:ascii="Lucida Grande" w:eastAsia="Times New Roman" w:hAnsi="Lucida Grande" w:cs="Times New Roman"/>
      <w:sz w:val="18"/>
      <w:szCs w:val="18"/>
    </w:rPr>
  </w:style>
  <w:style w:type="paragraph" w:styleId="ListParagraph">
    <w:name w:val="List Paragraph"/>
    <w:basedOn w:val="Normal"/>
    <w:uiPriority w:val="34"/>
    <w:qFormat/>
    <w:rsid w:val="002C3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hew@ciena.com" TargetMode="External"/><Relationship Id="rId13" Type="http://schemas.openxmlformats.org/officeDocument/2006/relationships/hyperlink" Target="mailto:tony@jeffree.co.uk" TargetMode="External"/><Relationship Id="rId3" Type="http://schemas.microsoft.com/office/2007/relationships/stylesWithEffects" Target="stylesWithEffects.xml"/><Relationship Id="rId7" Type="http://schemas.openxmlformats.org/officeDocument/2006/relationships/hyperlink" Target="mailto:tsb@itu.int" TargetMode="External"/><Relationship Id="rId12" Type="http://schemas.openxmlformats.org/officeDocument/2006/relationships/hyperlink" Target="mailto:nan@metroethernetforum.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helvoort@huawei.com" TargetMode="External"/><Relationship Id="rId11" Type="http://schemas.openxmlformats.org/officeDocument/2006/relationships/hyperlink" Target="mailto:rraghu@cien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ke.bencheck@verizon.com" TargetMode="External"/><Relationship Id="rId4" Type="http://schemas.openxmlformats.org/officeDocument/2006/relationships/settings" Target="settings.xml"/><Relationship Id="rId9" Type="http://schemas.openxmlformats.org/officeDocument/2006/relationships/hyperlink" Target="mailto:kam.lam@alcatel-lucent.com" TargetMode="External"/><Relationship Id="rId14" Type="http://schemas.openxmlformats.org/officeDocument/2006/relationships/hyperlink" Target="mailto:shaddock@stanfordalum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Stephen Haddock Consulting, LLC</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Haddock</dc:creator>
  <cp:lastModifiedBy>John Messenger</cp:lastModifiedBy>
  <cp:revision>4</cp:revision>
  <dcterms:created xsi:type="dcterms:W3CDTF">2013-07-18T14:28:00Z</dcterms:created>
  <dcterms:modified xsi:type="dcterms:W3CDTF">2013-07-20T07:06:00Z</dcterms:modified>
</cp:coreProperties>
</file>