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CD7D33" w:rsidRPr="00CD7D33" w14:paraId="6ED0AC43" w14:textId="77777777">
        <w:trPr>
          <w:cantSplit/>
        </w:trPr>
        <w:tc>
          <w:tcPr>
            <w:tcW w:w="4857" w:type="dxa"/>
            <w:gridSpan w:val="2"/>
          </w:tcPr>
          <w:p w14:paraId="21DF942E" w14:textId="77777777" w:rsidR="00CD7D33" w:rsidRPr="00CD7D33" w:rsidRDefault="00CD7D33" w:rsidP="00CD7D33">
            <w:pPr>
              <w:spacing w:before="120"/>
              <w:rPr>
                <w:sz w:val="20"/>
              </w:rPr>
            </w:pPr>
            <w:bookmarkStart w:id="0" w:name="dtableau"/>
            <w:bookmarkStart w:id="1" w:name="dsg" w:colFirst="1" w:colLast="1"/>
            <w:r w:rsidRPr="00CD7D33">
              <w:rPr>
                <w:sz w:val="20"/>
              </w:rPr>
              <w:t>INTERNATIONAL TELECOMMUNICATION UNION</w:t>
            </w:r>
          </w:p>
        </w:tc>
        <w:tc>
          <w:tcPr>
            <w:tcW w:w="5066" w:type="dxa"/>
          </w:tcPr>
          <w:p w14:paraId="19445DD6" w14:textId="77EFAF12" w:rsidR="00CD7D33" w:rsidRPr="00CD7D33" w:rsidRDefault="00CD7D33" w:rsidP="00CD7D33">
            <w:pPr>
              <w:spacing w:before="120"/>
              <w:jc w:val="right"/>
              <w:rPr>
                <w:b/>
                <w:bCs/>
                <w:smallCaps/>
                <w:sz w:val="32"/>
              </w:rPr>
            </w:pPr>
            <w:r>
              <w:rPr>
                <w:b/>
                <w:bCs/>
                <w:smallCaps/>
                <w:sz w:val="32"/>
              </w:rPr>
              <w:t>STUDY GROUP 15</w:t>
            </w:r>
          </w:p>
        </w:tc>
      </w:tr>
      <w:tr w:rsidR="00CD7D33" w:rsidRPr="00CD7D33" w14:paraId="7508B746" w14:textId="77777777">
        <w:trPr>
          <w:cantSplit/>
          <w:trHeight w:val="461"/>
        </w:trPr>
        <w:tc>
          <w:tcPr>
            <w:tcW w:w="4857" w:type="dxa"/>
            <w:gridSpan w:val="2"/>
            <w:vMerge w:val="restart"/>
            <w:tcBorders>
              <w:bottom w:val="nil"/>
            </w:tcBorders>
          </w:tcPr>
          <w:p w14:paraId="566D7828" w14:textId="77777777" w:rsidR="00CD7D33" w:rsidRPr="00CD7D33" w:rsidRDefault="00CD7D33" w:rsidP="00CD7D33">
            <w:pPr>
              <w:spacing w:before="120"/>
              <w:rPr>
                <w:b/>
                <w:bCs/>
                <w:sz w:val="26"/>
              </w:rPr>
            </w:pPr>
            <w:bookmarkStart w:id="2" w:name="dnum" w:colFirst="1" w:colLast="1"/>
            <w:bookmarkEnd w:id="1"/>
            <w:r w:rsidRPr="00CD7D33">
              <w:rPr>
                <w:b/>
                <w:bCs/>
                <w:sz w:val="26"/>
              </w:rPr>
              <w:t>TELECOMMUNICATION</w:t>
            </w:r>
            <w:r w:rsidRPr="00CD7D33">
              <w:rPr>
                <w:b/>
                <w:bCs/>
                <w:sz w:val="26"/>
              </w:rPr>
              <w:br/>
              <w:t>STANDARDIZATION SECTOR</w:t>
            </w:r>
          </w:p>
          <w:p w14:paraId="40A76D13" w14:textId="3F35101D" w:rsidR="00CD7D33" w:rsidRPr="00CD7D33" w:rsidRDefault="00CD7D33" w:rsidP="00CD7D33">
            <w:pPr>
              <w:spacing w:before="120"/>
              <w:rPr>
                <w:smallCaps/>
                <w:sz w:val="20"/>
              </w:rPr>
            </w:pPr>
            <w:r w:rsidRPr="00CD7D33">
              <w:rPr>
                <w:sz w:val="20"/>
              </w:rPr>
              <w:t xml:space="preserve">STUDY PERIOD </w:t>
            </w:r>
            <w:r>
              <w:rPr>
                <w:sz w:val="20"/>
              </w:rPr>
              <w:t>2013-2016</w:t>
            </w:r>
          </w:p>
        </w:tc>
        <w:tc>
          <w:tcPr>
            <w:tcW w:w="5066" w:type="dxa"/>
            <w:tcBorders>
              <w:bottom w:val="nil"/>
            </w:tcBorders>
          </w:tcPr>
          <w:p w14:paraId="721043DF" w14:textId="411C4CDC" w:rsidR="00CD7D33" w:rsidRPr="00CD7D33" w:rsidRDefault="00CD7D33" w:rsidP="00CD7D33">
            <w:pPr>
              <w:pStyle w:val="Docnumber"/>
            </w:pPr>
            <w:r>
              <w:t>TD 294 Rev.1 (PLEN/15)</w:t>
            </w:r>
          </w:p>
        </w:tc>
      </w:tr>
      <w:tr w:rsidR="00CD7D33" w:rsidRPr="00CD7D33" w14:paraId="2B2C8AD5" w14:textId="77777777">
        <w:trPr>
          <w:cantSplit/>
          <w:trHeight w:val="355"/>
        </w:trPr>
        <w:tc>
          <w:tcPr>
            <w:tcW w:w="4857" w:type="dxa"/>
            <w:gridSpan w:val="2"/>
            <w:vMerge/>
            <w:tcBorders>
              <w:bottom w:val="single" w:sz="12" w:space="0" w:color="auto"/>
            </w:tcBorders>
          </w:tcPr>
          <w:p w14:paraId="6A6BDC9B" w14:textId="77777777" w:rsidR="00CD7D33" w:rsidRPr="00CD7D33" w:rsidRDefault="00CD7D33" w:rsidP="00CD7D33">
            <w:pPr>
              <w:spacing w:before="120"/>
              <w:rPr>
                <w:b/>
                <w:bCs/>
                <w:sz w:val="26"/>
              </w:rPr>
            </w:pPr>
            <w:bookmarkStart w:id="3" w:name="dorlang" w:colFirst="1" w:colLast="1"/>
            <w:bookmarkEnd w:id="2"/>
          </w:p>
        </w:tc>
        <w:tc>
          <w:tcPr>
            <w:tcW w:w="5066" w:type="dxa"/>
            <w:tcBorders>
              <w:bottom w:val="single" w:sz="12" w:space="0" w:color="auto"/>
            </w:tcBorders>
          </w:tcPr>
          <w:p w14:paraId="7F6DA068" w14:textId="77777777" w:rsidR="00CD7D33" w:rsidRDefault="00CD7D33" w:rsidP="00CD7D33">
            <w:pPr>
              <w:spacing w:before="120"/>
              <w:jc w:val="right"/>
              <w:rPr>
                <w:b/>
                <w:bCs/>
                <w:sz w:val="28"/>
              </w:rPr>
            </w:pPr>
            <w:r>
              <w:rPr>
                <w:b/>
                <w:bCs/>
                <w:sz w:val="28"/>
              </w:rPr>
              <w:t>English only</w:t>
            </w:r>
          </w:p>
          <w:p w14:paraId="46FB20F7" w14:textId="2BAF9F82" w:rsidR="00CD7D33" w:rsidRPr="00CD7D33" w:rsidRDefault="00CD7D33" w:rsidP="00CD7D33">
            <w:pPr>
              <w:spacing w:before="120"/>
              <w:jc w:val="right"/>
              <w:rPr>
                <w:b/>
                <w:bCs/>
                <w:sz w:val="28"/>
              </w:rPr>
            </w:pPr>
            <w:r>
              <w:rPr>
                <w:b/>
                <w:bCs/>
                <w:sz w:val="28"/>
              </w:rPr>
              <w:t>Original: English</w:t>
            </w:r>
          </w:p>
        </w:tc>
      </w:tr>
      <w:tr w:rsidR="00CD7D33" w:rsidRPr="00CD7D33" w14:paraId="06A17936" w14:textId="77777777">
        <w:trPr>
          <w:cantSplit/>
          <w:trHeight w:val="357"/>
        </w:trPr>
        <w:tc>
          <w:tcPr>
            <w:tcW w:w="1617" w:type="dxa"/>
          </w:tcPr>
          <w:p w14:paraId="66D6E4D1" w14:textId="77777777" w:rsidR="00CD7D33" w:rsidRPr="00CD7D33" w:rsidRDefault="00CD7D33" w:rsidP="00CD7D33">
            <w:pPr>
              <w:spacing w:before="120"/>
              <w:rPr>
                <w:b/>
                <w:bCs/>
              </w:rPr>
            </w:pPr>
            <w:bookmarkStart w:id="4" w:name="dbluepink" w:colFirst="1" w:colLast="1"/>
            <w:bookmarkStart w:id="5" w:name="dmeeting" w:colFirst="2" w:colLast="2"/>
            <w:bookmarkEnd w:id="3"/>
            <w:r w:rsidRPr="00CD7D33">
              <w:rPr>
                <w:b/>
                <w:bCs/>
              </w:rPr>
              <w:t>Question(s):</w:t>
            </w:r>
          </w:p>
        </w:tc>
        <w:tc>
          <w:tcPr>
            <w:tcW w:w="3240" w:type="dxa"/>
          </w:tcPr>
          <w:p w14:paraId="5D152527" w14:textId="0B86FD18" w:rsidR="00CD7D33" w:rsidRPr="00CD7D33" w:rsidRDefault="00CD7D33" w:rsidP="00CD7D33">
            <w:pPr>
              <w:spacing w:before="120"/>
            </w:pPr>
            <w:r w:rsidRPr="00CD7D33">
              <w:t>10/15</w:t>
            </w:r>
          </w:p>
        </w:tc>
        <w:tc>
          <w:tcPr>
            <w:tcW w:w="5066" w:type="dxa"/>
          </w:tcPr>
          <w:p w14:paraId="0F3F3358" w14:textId="54A84467" w:rsidR="00CD7D33" w:rsidRPr="00CD7D33" w:rsidRDefault="00CD7D33" w:rsidP="00CD7D33">
            <w:pPr>
              <w:spacing w:before="120"/>
              <w:jc w:val="right"/>
            </w:pPr>
            <w:r w:rsidRPr="00CD7D33">
              <w:t>24 November - 5 December 2014</w:t>
            </w:r>
          </w:p>
        </w:tc>
      </w:tr>
      <w:tr w:rsidR="00CD7D33" w:rsidRPr="00CD7D33" w14:paraId="3764C6D8" w14:textId="77777777">
        <w:trPr>
          <w:cantSplit/>
          <w:trHeight w:val="357"/>
        </w:trPr>
        <w:tc>
          <w:tcPr>
            <w:tcW w:w="9923" w:type="dxa"/>
            <w:gridSpan w:val="3"/>
          </w:tcPr>
          <w:p w14:paraId="7BB3AF9B" w14:textId="34BEEEBD" w:rsidR="00CD7D33" w:rsidRPr="00CD7D33" w:rsidRDefault="00CD7D33" w:rsidP="00CD7D33">
            <w:pPr>
              <w:spacing w:before="120"/>
              <w:jc w:val="center"/>
              <w:rPr>
                <w:b/>
                <w:bCs/>
              </w:rPr>
            </w:pPr>
            <w:bookmarkStart w:id="6" w:name="dtitle" w:colFirst="0" w:colLast="0"/>
            <w:bookmarkEnd w:id="4"/>
            <w:bookmarkEnd w:id="5"/>
            <w:r w:rsidRPr="00CD7D33">
              <w:rPr>
                <w:b/>
                <w:bCs/>
              </w:rPr>
              <w:t>TD</w:t>
            </w:r>
          </w:p>
        </w:tc>
      </w:tr>
      <w:tr w:rsidR="00CD7D33" w:rsidRPr="00CD7D33" w14:paraId="69B188E4" w14:textId="77777777">
        <w:trPr>
          <w:cantSplit/>
          <w:trHeight w:val="357"/>
        </w:trPr>
        <w:tc>
          <w:tcPr>
            <w:tcW w:w="1617" w:type="dxa"/>
          </w:tcPr>
          <w:p w14:paraId="302D17EC" w14:textId="77777777" w:rsidR="00CD7D33" w:rsidRPr="00CD7D33" w:rsidRDefault="00CD7D33" w:rsidP="00CD7D33">
            <w:pPr>
              <w:spacing w:before="120"/>
              <w:rPr>
                <w:b/>
                <w:bCs/>
              </w:rPr>
            </w:pPr>
            <w:bookmarkStart w:id="7" w:name="dsource" w:colFirst="1" w:colLast="1"/>
            <w:bookmarkEnd w:id="6"/>
            <w:r w:rsidRPr="00CD7D33">
              <w:rPr>
                <w:b/>
                <w:bCs/>
              </w:rPr>
              <w:t>Source:</w:t>
            </w:r>
          </w:p>
        </w:tc>
        <w:tc>
          <w:tcPr>
            <w:tcW w:w="8306" w:type="dxa"/>
            <w:gridSpan w:val="2"/>
          </w:tcPr>
          <w:p w14:paraId="4CFB8F33" w14:textId="56551695" w:rsidR="00CD7D33" w:rsidRPr="00CD7D33" w:rsidRDefault="00CD7D33" w:rsidP="00CD7D33">
            <w:pPr>
              <w:spacing w:before="120"/>
            </w:pPr>
            <w:r w:rsidRPr="00CD7D33">
              <w:t>Editor G.8011/Y.1307</w:t>
            </w:r>
          </w:p>
        </w:tc>
      </w:tr>
      <w:tr w:rsidR="00CD7D33" w:rsidRPr="00CD7D33" w14:paraId="6B4A421A" w14:textId="77777777">
        <w:trPr>
          <w:cantSplit/>
          <w:trHeight w:val="357"/>
        </w:trPr>
        <w:tc>
          <w:tcPr>
            <w:tcW w:w="1617" w:type="dxa"/>
            <w:tcBorders>
              <w:bottom w:val="single" w:sz="12" w:space="0" w:color="auto"/>
            </w:tcBorders>
          </w:tcPr>
          <w:p w14:paraId="5ADD8C36" w14:textId="77777777" w:rsidR="00CD7D33" w:rsidRPr="00CD7D33" w:rsidRDefault="00CD7D33" w:rsidP="00CD7D33">
            <w:pPr>
              <w:spacing w:before="120" w:after="120"/>
            </w:pPr>
            <w:bookmarkStart w:id="8" w:name="dtitle1" w:colFirst="1" w:colLast="1"/>
            <w:bookmarkEnd w:id="7"/>
            <w:r w:rsidRPr="00CD7D33">
              <w:rPr>
                <w:b/>
                <w:bCs/>
              </w:rPr>
              <w:t>Title:</w:t>
            </w:r>
          </w:p>
        </w:tc>
        <w:tc>
          <w:tcPr>
            <w:tcW w:w="8306" w:type="dxa"/>
            <w:gridSpan w:val="2"/>
            <w:tcBorders>
              <w:bottom w:val="single" w:sz="12" w:space="0" w:color="auto"/>
            </w:tcBorders>
          </w:tcPr>
          <w:p w14:paraId="0058D75A" w14:textId="195032F0" w:rsidR="00CD7D33" w:rsidRPr="00CD7D33" w:rsidRDefault="00CD7D33" w:rsidP="00CD7D33">
            <w:pPr>
              <w:spacing w:before="120" w:after="120"/>
            </w:pPr>
            <w:r w:rsidRPr="00CD7D33">
              <w:t>Draft revised Recommendation ITU-T G.8011/Y.1307 (version 4) (for Consent, 5 December 2014)</w:t>
            </w:r>
          </w:p>
        </w:tc>
      </w:tr>
      <w:bookmarkEnd w:id="0"/>
      <w:bookmarkEnd w:id="8"/>
    </w:tbl>
    <w:p w14:paraId="6534BE02" w14:textId="77777777" w:rsidR="00B2019D" w:rsidRDefault="00B2019D" w:rsidP="00EC520B"/>
    <w:p w14:paraId="4B35E116" w14:textId="77777777" w:rsidR="00F278D6" w:rsidRDefault="00F278D6" w:rsidP="00F278D6">
      <w:pPr>
        <w:pStyle w:val="RecNo"/>
        <w:keepNext w:val="0"/>
        <w:keepLines w:val="0"/>
        <w:widowControl w:val="0"/>
        <w:jc w:val="center"/>
        <w:outlineLvl w:val="0"/>
        <w:rPr>
          <w:lang w:val="en-US"/>
        </w:rPr>
      </w:pPr>
      <w:bookmarkStart w:id="9" w:name="_Ref48457812"/>
      <w:bookmarkEnd w:id="9"/>
    </w:p>
    <w:p w14:paraId="6D08DF02" w14:textId="4E42D504" w:rsidR="00F278D6" w:rsidRDefault="00F278D6" w:rsidP="00F278D6">
      <w:pPr>
        <w:pStyle w:val="RecNo"/>
        <w:keepNext w:val="0"/>
        <w:keepLines w:val="0"/>
        <w:widowControl w:val="0"/>
        <w:jc w:val="center"/>
        <w:outlineLvl w:val="0"/>
        <w:rPr>
          <w:lang w:val="fr-CA" w:eastAsia="ja-JP"/>
        </w:rPr>
      </w:pPr>
      <w:r>
        <w:rPr>
          <w:lang w:val="fr-CA"/>
        </w:rPr>
        <w:t>Draft ITU-T Recommendation</w:t>
      </w:r>
      <w:r>
        <w:rPr>
          <w:lang w:val="fr-CA" w:eastAsia="ja-JP"/>
        </w:rPr>
        <w:t xml:space="preserve"> G.8011/</w:t>
      </w:r>
      <w:r>
        <w:rPr>
          <w:lang w:val="fr-CA"/>
        </w:rPr>
        <w:t>Y.13</w:t>
      </w:r>
      <w:r w:rsidR="00CB7D0E">
        <w:rPr>
          <w:lang w:val="fr-CA" w:eastAsia="ja-JP"/>
        </w:rPr>
        <w:t xml:space="preserve">07 </w:t>
      </w:r>
      <w:r w:rsidR="004F0BE2">
        <w:rPr>
          <w:lang w:val="fr-CA" w:eastAsia="ja-JP"/>
        </w:rPr>
        <w:t>Edition</w:t>
      </w:r>
      <w:r w:rsidR="00CB7D0E">
        <w:rPr>
          <w:lang w:val="fr-CA" w:eastAsia="ja-JP"/>
        </w:rPr>
        <w:t xml:space="preserve"> 4</w:t>
      </w:r>
    </w:p>
    <w:p w14:paraId="08603DA6" w14:textId="77777777" w:rsidR="00F278D6" w:rsidRDefault="00F278D6" w:rsidP="00F278D6">
      <w:pPr>
        <w:pStyle w:val="Rectitle"/>
        <w:keepNext w:val="0"/>
        <w:keepLines w:val="0"/>
        <w:widowControl w:val="0"/>
        <w:outlineLvl w:val="0"/>
        <w:rPr>
          <w:lang w:val="en-US" w:eastAsia="ja-JP"/>
        </w:rPr>
      </w:pPr>
      <w:r>
        <w:rPr>
          <w:lang w:val="en-US" w:eastAsia="ja-JP"/>
        </w:rPr>
        <w:t>Ethernet Service Characteristics</w:t>
      </w:r>
    </w:p>
    <w:p w14:paraId="6F29CEC3" w14:textId="77777777" w:rsidR="00F278D6" w:rsidRDefault="00F278D6" w:rsidP="00F278D6">
      <w:pPr>
        <w:pStyle w:val="Rectitle"/>
        <w:keepNext w:val="0"/>
        <w:keepLines w:val="0"/>
        <w:widowControl w:val="0"/>
        <w:spacing w:before="0" w:after="240"/>
        <w:jc w:val="left"/>
        <w:outlineLvl w:val="0"/>
        <w:rPr>
          <w:bCs/>
          <w:szCs w:val="24"/>
          <w:lang w:val="en-US" w:eastAsia="ja-JP"/>
        </w:rPr>
      </w:pPr>
    </w:p>
    <w:p w14:paraId="31EDF74B" w14:textId="77777777" w:rsidR="00F278D6" w:rsidRDefault="00F278D6" w:rsidP="00F278D6">
      <w:pPr>
        <w:pStyle w:val="Rectitle"/>
        <w:keepNext w:val="0"/>
        <w:keepLines w:val="0"/>
        <w:widowControl w:val="0"/>
        <w:spacing w:before="0" w:after="240"/>
        <w:jc w:val="left"/>
        <w:outlineLvl w:val="0"/>
        <w:rPr>
          <w:lang w:val="en-US" w:eastAsia="ja-JP"/>
        </w:rPr>
      </w:pPr>
      <w:r>
        <w:rPr>
          <w:bCs/>
          <w:szCs w:val="24"/>
          <w:lang w:val="en-US" w:eastAsia="ja-JP"/>
        </w:rPr>
        <w:t xml:space="preserve">Revision </w:t>
      </w:r>
      <w:r>
        <w:rPr>
          <w:bCs/>
          <w:szCs w:val="24"/>
          <w:lang w:val="en-US"/>
        </w:rPr>
        <w:t>history:</w:t>
      </w:r>
    </w:p>
    <w:tbl>
      <w:tblPr>
        <w:tblW w:w="9930" w:type="dxa"/>
        <w:tblInd w:w="-34" w:type="dxa"/>
        <w:tblLayout w:type="fixed"/>
        <w:tblLook w:val="04A0" w:firstRow="1" w:lastRow="0" w:firstColumn="1" w:lastColumn="0" w:noHBand="0" w:noVBand="1"/>
      </w:tblPr>
      <w:tblGrid>
        <w:gridCol w:w="710"/>
        <w:gridCol w:w="1474"/>
        <w:gridCol w:w="1600"/>
        <w:gridCol w:w="6146"/>
      </w:tblGrid>
      <w:tr w:rsidR="00F278D6" w14:paraId="47A51CD9" w14:textId="77777777" w:rsidTr="00CB7D0E">
        <w:trPr>
          <w:cantSplit/>
          <w:trHeight w:val="548"/>
          <w:tblHeader/>
        </w:trPr>
        <w:tc>
          <w:tcPr>
            <w:tcW w:w="710" w:type="dxa"/>
            <w:tcBorders>
              <w:top w:val="single" w:sz="4" w:space="0" w:color="000000"/>
              <w:left w:val="single" w:sz="4" w:space="0" w:color="000000"/>
              <w:bottom w:val="single" w:sz="4" w:space="0" w:color="000000"/>
              <w:right w:val="nil"/>
            </w:tcBorders>
            <w:shd w:val="clear" w:color="auto" w:fill="FFFF99"/>
            <w:hideMark/>
          </w:tcPr>
          <w:p w14:paraId="1134B3AB" w14:textId="77777777" w:rsidR="00F278D6" w:rsidRDefault="00F278D6">
            <w:pPr>
              <w:tabs>
                <w:tab w:val="left" w:pos="794"/>
                <w:tab w:val="left" w:pos="1191"/>
                <w:tab w:val="left" w:pos="1588"/>
                <w:tab w:val="left" w:pos="1985"/>
              </w:tabs>
              <w:overflowPunct w:val="0"/>
              <w:autoSpaceDE w:val="0"/>
              <w:autoSpaceDN w:val="0"/>
              <w:adjustRightInd w:val="0"/>
              <w:snapToGrid w:val="0"/>
              <w:spacing w:before="120" w:after="120"/>
              <w:jc w:val="both"/>
              <w:rPr>
                <w:b/>
                <w:szCs w:val="24"/>
                <w:lang w:eastAsia="ja-JP"/>
              </w:rPr>
            </w:pPr>
            <w:r>
              <w:rPr>
                <w:b/>
                <w:szCs w:val="24"/>
                <w:lang w:eastAsia="ja-JP"/>
              </w:rPr>
              <w:t>Rev</w:t>
            </w:r>
          </w:p>
        </w:tc>
        <w:tc>
          <w:tcPr>
            <w:tcW w:w="1474" w:type="dxa"/>
            <w:tcBorders>
              <w:top w:val="single" w:sz="4" w:space="0" w:color="000000"/>
              <w:left w:val="single" w:sz="4" w:space="0" w:color="000000"/>
              <w:bottom w:val="single" w:sz="4" w:space="0" w:color="000000"/>
              <w:right w:val="nil"/>
            </w:tcBorders>
            <w:shd w:val="clear" w:color="auto" w:fill="FFFF99"/>
            <w:hideMark/>
          </w:tcPr>
          <w:p w14:paraId="2DDD5C2C" w14:textId="77777777" w:rsidR="00F278D6" w:rsidRDefault="00F278D6">
            <w:pPr>
              <w:tabs>
                <w:tab w:val="left" w:pos="794"/>
                <w:tab w:val="left" w:pos="1191"/>
                <w:tab w:val="left" w:pos="1588"/>
                <w:tab w:val="left" w:pos="1985"/>
              </w:tabs>
              <w:overflowPunct w:val="0"/>
              <w:autoSpaceDE w:val="0"/>
              <w:autoSpaceDN w:val="0"/>
              <w:adjustRightInd w:val="0"/>
              <w:snapToGrid w:val="0"/>
              <w:spacing w:before="120" w:after="120"/>
              <w:jc w:val="both"/>
              <w:rPr>
                <w:b/>
                <w:szCs w:val="24"/>
                <w:lang w:eastAsia="ja-JP"/>
              </w:rPr>
            </w:pPr>
            <w:r>
              <w:rPr>
                <w:b/>
                <w:szCs w:val="24"/>
              </w:rPr>
              <w:t>Document</w:t>
            </w:r>
            <w:r>
              <w:rPr>
                <w:b/>
                <w:szCs w:val="24"/>
                <w:lang w:eastAsia="ja-JP"/>
              </w:rPr>
              <w:t xml:space="preserve"> number</w:t>
            </w:r>
          </w:p>
        </w:tc>
        <w:tc>
          <w:tcPr>
            <w:tcW w:w="1600" w:type="dxa"/>
            <w:tcBorders>
              <w:top w:val="single" w:sz="4" w:space="0" w:color="000000"/>
              <w:left w:val="single" w:sz="4" w:space="0" w:color="000000"/>
              <w:bottom w:val="single" w:sz="4" w:space="0" w:color="000000"/>
              <w:right w:val="nil"/>
            </w:tcBorders>
            <w:shd w:val="clear" w:color="auto" w:fill="FFFF99"/>
            <w:hideMark/>
          </w:tcPr>
          <w:p w14:paraId="2025CE8A" w14:textId="77777777" w:rsidR="00F278D6" w:rsidRDefault="00F278D6">
            <w:pPr>
              <w:tabs>
                <w:tab w:val="left" w:pos="794"/>
                <w:tab w:val="left" w:pos="1191"/>
                <w:tab w:val="left" w:pos="1588"/>
                <w:tab w:val="left" w:pos="1985"/>
              </w:tabs>
              <w:overflowPunct w:val="0"/>
              <w:autoSpaceDE w:val="0"/>
              <w:autoSpaceDN w:val="0"/>
              <w:adjustRightInd w:val="0"/>
              <w:snapToGrid w:val="0"/>
              <w:spacing w:before="120" w:after="120"/>
              <w:jc w:val="both"/>
              <w:rPr>
                <w:b/>
                <w:szCs w:val="24"/>
              </w:rPr>
            </w:pPr>
            <w:r>
              <w:rPr>
                <w:b/>
                <w:szCs w:val="24"/>
              </w:rPr>
              <w:t>Date</w:t>
            </w:r>
          </w:p>
        </w:tc>
        <w:tc>
          <w:tcPr>
            <w:tcW w:w="6146" w:type="dxa"/>
            <w:tcBorders>
              <w:top w:val="single" w:sz="4" w:space="0" w:color="000000"/>
              <w:left w:val="single" w:sz="4" w:space="0" w:color="000000"/>
              <w:bottom w:val="single" w:sz="4" w:space="0" w:color="000000"/>
              <w:right w:val="single" w:sz="4" w:space="0" w:color="000000"/>
            </w:tcBorders>
            <w:shd w:val="clear" w:color="auto" w:fill="FFFF99"/>
            <w:hideMark/>
          </w:tcPr>
          <w:p w14:paraId="657153B4" w14:textId="77777777" w:rsidR="00F278D6" w:rsidRDefault="00F278D6">
            <w:pPr>
              <w:tabs>
                <w:tab w:val="left" w:pos="794"/>
                <w:tab w:val="left" w:pos="1191"/>
                <w:tab w:val="left" w:pos="1588"/>
                <w:tab w:val="left" w:pos="1985"/>
              </w:tabs>
              <w:overflowPunct w:val="0"/>
              <w:autoSpaceDE w:val="0"/>
              <w:autoSpaceDN w:val="0"/>
              <w:adjustRightInd w:val="0"/>
              <w:snapToGrid w:val="0"/>
              <w:spacing w:before="120" w:after="120"/>
              <w:jc w:val="both"/>
              <w:rPr>
                <w:b/>
                <w:szCs w:val="24"/>
                <w:lang w:eastAsia="ja-JP"/>
              </w:rPr>
            </w:pPr>
            <w:r>
              <w:rPr>
                <w:b/>
                <w:szCs w:val="24"/>
              </w:rPr>
              <w:t>Description</w:t>
            </w:r>
          </w:p>
        </w:tc>
      </w:tr>
      <w:tr w:rsidR="00F278D6" w14:paraId="2A7AFBB9" w14:textId="77777777" w:rsidTr="00CB7D0E">
        <w:trPr>
          <w:cantSplit/>
        </w:trPr>
        <w:tc>
          <w:tcPr>
            <w:tcW w:w="710" w:type="dxa"/>
            <w:tcBorders>
              <w:top w:val="single" w:sz="4" w:space="0" w:color="000000"/>
              <w:left w:val="single" w:sz="4" w:space="0" w:color="000000"/>
              <w:bottom w:val="single" w:sz="4" w:space="0" w:color="000000"/>
              <w:right w:val="nil"/>
            </w:tcBorders>
            <w:hideMark/>
          </w:tcPr>
          <w:p w14:paraId="24507F5C" w14:textId="77777777" w:rsidR="00F278D6" w:rsidRDefault="00F278D6">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0.1</w:t>
            </w:r>
          </w:p>
        </w:tc>
        <w:tc>
          <w:tcPr>
            <w:tcW w:w="1474" w:type="dxa"/>
            <w:tcBorders>
              <w:top w:val="single" w:sz="4" w:space="0" w:color="000000"/>
              <w:left w:val="single" w:sz="4" w:space="0" w:color="000000"/>
              <w:bottom w:val="single" w:sz="4" w:space="0" w:color="000000"/>
              <w:right w:val="nil"/>
            </w:tcBorders>
            <w:hideMark/>
          </w:tcPr>
          <w:p w14:paraId="3F32ADAF" w14:textId="77777777" w:rsidR="00F278D6" w:rsidRDefault="00CB7D0E">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Wd25</w:t>
            </w:r>
          </w:p>
        </w:tc>
        <w:tc>
          <w:tcPr>
            <w:tcW w:w="1600" w:type="dxa"/>
            <w:tcBorders>
              <w:top w:val="single" w:sz="4" w:space="0" w:color="000000"/>
              <w:left w:val="single" w:sz="4" w:space="0" w:color="000000"/>
              <w:bottom w:val="single" w:sz="4" w:space="0" w:color="000000"/>
              <w:right w:val="nil"/>
            </w:tcBorders>
            <w:hideMark/>
          </w:tcPr>
          <w:p w14:paraId="163DF46F" w14:textId="77777777" w:rsidR="00F278D6" w:rsidRDefault="00CB7D0E">
            <w:pPr>
              <w:tabs>
                <w:tab w:val="left" w:pos="794"/>
                <w:tab w:val="left" w:pos="1191"/>
                <w:tab w:val="left" w:pos="1588"/>
                <w:tab w:val="left" w:pos="1985"/>
              </w:tabs>
              <w:overflowPunct w:val="0"/>
              <w:autoSpaceDE w:val="0"/>
              <w:autoSpaceDN w:val="0"/>
              <w:adjustRightInd w:val="0"/>
              <w:snapToGrid w:val="0"/>
              <w:spacing w:before="120" w:after="120"/>
              <w:jc w:val="both"/>
              <w:rPr>
                <w:szCs w:val="24"/>
              </w:rPr>
            </w:pPr>
            <w:r>
              <w:rPr>
                <w:szCs w:val="24"/>
                <w:lang w:eastAsia="ja-JP"/>
              </w:rPr>
              <w:t>Sept 1, 2014</w:t>
            </w:r>
            <w:r w:rsidR="00F278D6">
              <w:rPr>
                <w:szCs w:val="24"/>
                <w:lang w:eastAsia="ja-JP"/>
              </w:rPr>
              <w:t xml:space="preserve"> </w:t>
            </w:r>
          </w:p>
        </w:tc>
        <w:tc>
          <w:tcPr>
            <w:tcW w:w="6146" w:type="dxa"/>
            <w:tcBorders>
              <w:top w:val="single" w:sz="4" w:space="0" w:color="000000"/>
              <w:left w:val="single" w:sz="4" w:space="0" w:color="000000"/>
              <w:bottom w:val="single" w:sz="4" w:space="0" w:color="000000"/>
              <w:right w:val="single" w:sz="4" w:space="0" w:color="000000"/>
            </w:tcBorders>
          </w:tcPr>
          <w:p w14:paraId="61D70257" w14:textId="77777777" w:rsidR="009F3DC4" w:rsidRDefault="00CB7D0E" w:rsidP="00CB7D0E">
            <w:pPr>
              <w:tabs>
                <w:tab w:val="left" w:pos="720"/>
              </w:tabs>
              <w:suppressAutoHyphens/>
              <w:snapToGrid w:val="0"/>
              <w:spacing w:before="40" w:after="40"/>
              <w:ind w:leftChars="33" w:left="79"/>
              <w:rPr>
                <w:lang w:eastAsia="ja-JP"/>
              </w:rPr>
            </w:pPr>
            <w:r>
              <w:rPr>
                <w:lang w:eastAsia="ja-JP"/>
              </w:rPr>
              <w:t>Proposal from</w:t>
            </w:r>
            <w:r w:rsidR="009F3DC4">
              <w:rPr>
                <w:lang w:eastAsia="ja-JP"/>
              </w:rPr>
              <w:t xml:space="preserve"> MEF (TD192/WP3) plus:</w:t>
            </w:r>
          </w:p>
          <w:p w14:paraId="1081B068" w14:textId="77777777" w:rsidR="00F278D6" w:rsidRDefault="009F3DC4" w:rsidP="009F3DC4">
            <w:pPr>
              <w:pStyle w:val="ListParagraph"/>
              <w:numPr>
                <w:ilvl w:val="0"/>
                <w:numId w:val="28"/>
              </w:numPr>
              <w:tabs>
                <w:tab w:val="left" w:pos="720"/>
              </w:tabs>
              <w:suppressAutoHyphens/>
              <w:snapToGrid w:val="0"/>
              <w:spacing w:before="40" w:after="40"/>
              <w:rPr>
                <w:lang w:eastAsia="ja-JP"/>
              </w:rPr>
            </w:pPr>
            <w:r>
              <w:rPr>
                <w:lang w:eastAsia="ja-JP"/>
              </w:rPr>
              <w:t>editorial additions</w:t>
            </w:r>
            <w:r w:rsidR="00F278D6">
              <w:rPr>
                <w:lang w:eastAsia="ja-JP"/>
              </w:rPr>
              <w:t xml:space="preserve"> </w:t>
            </w:r>
          </w:p>
          <w:p w14:paraId="5A592F5D" w14:textId="77777777" w:rsidR="00F278D6" w:rsidRPr="009F3DC4" w:rsidRDefault="009F3DC4" w:rsidP="009F3DC4">
            <w:pPr>
              <w:pStyle w:val="ListParagraph"/>
              <w:numPr>
                <w:ilvl w:val="0"/>
                <w:numId w:val="28"/>
              </w:numPr>
              <w:tabs>
                <w:tab w:val="left" w:pos="720"/>
              </w:tabs>
              <w:suppressAutoHyphens/>
              <w:snapToGrid w:val="0"/>
              <w:spacing w:before="40" w:after="40"/>
              <w:rPr>
                <w:lang w:eastAsia="ja-JP"/>
              </w:rPr>
            </w:pPr>
            <w:r>
              <w:rPr>
                <w:lang w:eastAsia="ja-JP"/>
              </w:rPr>
              <w:t>new appendix summarizing changes</w:t>
            </w:r>
          </w:p>
        </w:tc>
      </w:tr>
      <w:tr w:rsidR="00F278D6" w14:paraId="4AD813F8" w14:textId="77777777" w:rsidTr="00CB7D0E">
        <w:trPr>
          <w:cantSplit/>
        </w:trPr>
        <w:tc>
          <w:tcPr>
            <w:tcW w:w="710" w:type="dxa"/>
            <w:tcBorders>
              <w:top w:val="single" w:sz="4" w:space="0" w:color="000000"/>
              <w:left w:val="single" w:sz="4" w:space="0" w:color="000000"/>
              <w:bottom w:val="single" w:sz="4" w:space="0" w:color="000000"/>
              <w:right w:val="nil"/>
            </w:tcBorders>
            <w:hideMark/>
          </w:tcPr>
          <w:p w14:paraId="4B17A220" w14:textId="77777777" w:rsidR="00F278D6" w:rsidRDefault="00CB7D0E">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 xml:space="preserve"> </w:t>
            </w:r>
            <w:r w:rsidR="00636CFF">
              <w:rPr>
                <w:szCs w:val="24"/>
                <w:lang w:eastAsia="ja-JP"/>
              </w:rPr>
              <w:t>0.2</w:t>
            </w:r>
          </w:p>
        </w:tc>
        <w:tc>
          <w:tcPr>
            <w:tcW w:w="1474" w:type="dxa"/>
            <w:tcBorders>
              <w:top w:val="single" w:sz="4" w:space="0" w:color="000000"/>
              <w:left w:val="single" w:sz="4" w:space="0" w:color="000000"/>
              <w:bottom w:val="single" w:sz="4" w:space="0" w:color="000000"/>
              <w:right w:val="nil"/>
            </w:tcBorders>
            <w:hideMark/>
          </w:tcPr>
          <w:p w14:paraId="64B38F1F" w14:textId="77777777" w:rsidR="00F278D6" w:rsidRDefault="00636CFF">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Wd25r1</w:t>
            </w:r>
          </w:p>
        </w:tc>
        <w:tc>
          <w:tcPr>
            <w:tcW w:w="1600" w:type="dxa"/>
            <w:tcBorders>
              <w:top w:val="single" w:sz="4" w:space="0" w:color="000000"/>
              <w:left w:val="single" w:sz="4" w:space="0" w:color="000000"/>
              <w:bottom w:val="single" w:sz="4" w:space="0" w:color="000000"/>
              <w:right w:val="nil"/>
            </w:tcBorders>
            <w:hideMark/>
          </w:tcPr>
          <w:p w14:paraId="57868EDF" w14:textId="77777777" w:rsidR="00F278D6" w:rsidRDefault="00CB7D0E" w:rsidP="00636CFF">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 xml:space="preserve"> </w:t>
            </w:r>
            <w:r w:rsidR="0009109A">
              <w:rPr>
                <w:szCs w:val="24"/>
                <w:lang w:eastAsia="ja-JP"/>
              </w:rPr>
              <w:t xml:space="preserve">Sept 3, </w:t>
            </w:r>
            <w:r w:rsidR="00636CFF">
              <w:rPr>
                <w:szCs w:val="24"/>
                <w:lang w:eastAsia="ja-JP"/>
              </w:rPr>
              <w:t>2014</w:t>
            </w:r>
          </w:p>
        </w:tc>
        <w:tc>
          <w:tcPr>
            <w:tcW w:w="6146" w:type="dxa"/>
            <w:tcBorders>
              <w:top w:val="single" w:sz="4" w:space="0" w:color="000000"/>
              <w:left w:val="single" w:sz="4" w:space="0" w:color="000000"/>
              <w:bottom w:val="single" w:sz="4" w:space="0" w:color="000000"/>
              <w:right w:val="single" w:sz="4" w:space="0" w:color="000000"/>
            </w:tcBorders>
            <w:hideMark/>
          </w:tcPr>
          <w:p w14:paraId="6023EF74" w14:textId="77777777" w:rsidR="00F278D6" w:rsidRDefault="00CB7D0E" w:rsidP="0009109A">
            <w:pPr>
              <w:tabs>
                <w:tab w:val="left" w:pos="720"/>
                <w:tab w:val="left" w:pos="794"/>
                <w:tab w:val="left" w:pos="1191"/>
                <w:tab w:val="left" w:pos="1588"/>
                <w:tab w:val="left" w:pos="1985"/>
              </w:tabs>
              <w:suppressAutoHyphens/>
              <w:autoSpaceDN w:val="0"/>
              <w:snapToGrid w:val="0"/>
              <w:spacing w:before="40" w:after="40"/>
              <w:ind w:leftChars="33" w:left="79"/>
              <w:jc w:val="both"/>
              <w:rPr>
                <w:lang w:eastAsia="ja-JP"/>
              </w:rPr>
            </w:pPr>
            <w:r>
              <w:rPr>
                <w:lang w:eastAsia="ja-JP"/>
              </w:rPr>
              <w:t xml:space="preserve"> </w:t>
            </w:r>
            <w:r w:rsidR="0009109A">
              <w:rPr>
                <w:lang w:eastAsia="ja-JP"/>
              </w:rPr>
              <w:t>Q10 drafting updates</w:t>
            </w:r>
          </w:p>
          <w:p w14:paraId="5DA62B4D" w14:textId="77777777" w:rsidR="0009109A" w:rsidRPr="0009109A" w:rsidRDefault="0009109A" w:rsidP="0009109A">
            <w:pPr>
              <w:pStyle w:val="ListParagraph"/>
              <w:numPr>
                <w:ilvl w:val="0"/>
                <w:numId w:val="28"/>
              </w:numPr>
              <w:tabs>
                <w:tab w:val="left" w:pos="720"/>
                <w:tab w:val="left" w:pos="794"/>
                <w:tab w:val="left" w:pos="1191"/>
                <w:tab w:val="left" w:pos="1588"/>
                <w:tab w:val="left" w:pos="1985"/>
              </w:tabs>
              <w:suppressAutoHyphens/>
              <w:autoSpaceDN w:val="0"/>
              <w:snapToGrid w:val="0"/>
              <w:spacing w:before="40" w:after="40"/>
              <w:jc w:val="both"/>
              <w:rPr>
                <w:lang w:val="en-GB" w:eastAsia="ja-JP"/>
              </w:rPr>
            </w:pPr>
            <w:r>
              <w:rPr>
                <w:lang w:val="en-GB" w:eastAsia="ja-JP"/>
              </w:rPr>
              <w:t xml:space="preserve">including unagreed proposal for MEF IA references </w:t>
            </w:r>
          </w:p>
        </w:tc>
      </w:tr>
      <w:tr w:rsidR="006735B6" w14:paraId="46412924" w14:textId="77777777" w:rsidTr="00CB7D0E">
        <w:trPr>
          <w:cantSplit/>
        </w:trPr>
        <w:tc>
          <w:tcPr>
            <w:tcW w:w="710" w:type="dxa"/>
            <w:tcBorders>
              <w:top w:val="single" w:sz="4" w:space="0" w:color="000000"/>
              <w:left w:val="single" w:sz="4" w:space="0" w:color="000000"/>
              <w:bottom w:val="single" w:sz="4" w:space="0" w:color="000000"/>
              <w:right w:val="nil"/>
            </w:tcBorders>
          </w:tcPr>
          <w:p w14:paraId="5E82F99E" w14:textId="77777777" w:rsidR="006735B6" w:rsidRDefault="006735B6">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0.3</w:t>
            </w:r>
          </w:p>
        </w:tc>
        <w:tc>
          <w:tcPr>
            <w:tcW w:w="1474" w:type="dxa"/>
            <w:tcBorders>
              <w:top w:val="single" w:sz="4" w:space="0" w:color="000000"/>
              <w:left w:val="single" w:sz="4" w:space="0" w:color="000000"/>
              <w:bottom w:val="single" w:sz="4" w:space="0" w:color="000000"/>
              <w:right w:val="nil"/>
            </w:tcBorders>
          </w:tcPr>
          <w:p w14:paraId="61AF0B25" w14:textId="77777777" w:rsidR="006735B6" w:rsidRDefault="00A53B95">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TD 294/P</w:t>
            </w:r>
          </w:p>
        </w:tc>
        <w:tc>
          <w:tcPr>
            <w:tcW w:w="1600" w:type="dxa"/>
            <w:tcBorders>
              <w:top w:val="single" w:sz="4" w:space="0" w:color="000000"/>
              <w:left w:val="single" w:sz="4" w:space="0" w:color="000000"/>
              <w:bottom w:val="single" w:sz="4" w:space="0" w:color="000000"/>
              <w:right w:val="nil"/>
            </w:tcBorders>
          </w:tcPr>
          <w:p w14:paraId="134B8819" w14:textId="77777777" w:rsidR="006735B6" w:rsidRDefault="006735B6" w:rsidP="00636CFF">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October 2014</w:t>
            </w:r>
          </w:p>
        </w:tc>
        <w:tc>
          <w:tcPr>
            <w:tcW w:w="6146" w:type="dxa"/>
            <w:tcBorders>
              <w:top w:val="single" w:sz="4" w:space="0" w:color="000000"/>
              <w:left w:val="single" w:sz="4" w:space="0" w:color="000000"/>
              <w:bottom w:val="single" w:sz="4" w:space="0" w:color="000000"/>
              <w:right w:val="single" w:sz="4" w:space="0" w:color="000000"/>
            </w:tcBorders>
          </w:tcPr>
          <w:p w14:paraId="53B0F202" w14:textId="77777777" w:rsidR="006735B6" w:rsidRDefault="006735B6" w:rsidP="0009109A">
            <w:pPr>
              <w:tabs>
                <w:tab w:val="left" w:pos="720"/>
                <w:tab w:val="left" w:pos="794"/>
                <w:tab w:val="left" w:pos="1191"/>
                <w:tab w:val="left" w:pos="1588"/>
                <w:tab w:val="left" w:pos="1985"/>
              </w:tabs>
              <w:suppressAutoHyphens/>
              <w:autoSpaceDN w:val="0"/>
              <w:snapToGrid w:val="0"/>
              <w:spacing w:before="40" w:after="40"/>
              <w:ind w:leftChars="33" w:left="79"/>
              <w:jc w:val="both"/>
              <w:rPr>
                <w:lang w:eastAsia="ja-JP"/>
              </w:rPr>
            </w:pPr>
            <w:r>
              <w:rPr>
                <w:lang w:eastAsia="ja-JP"/>
              </w:rPr>
              <w:t>Draft for consent</w:t>
            </w:r>
          </w:p>
        </w:tc>
      </w:tr>
      <w:tr w:rsidR="00A53B95" w14:paraId="0B5FF54F" w14:textId="77777777" w:rsidTr="00CB7D0E">
        <w:trPr>
          <w:cantSplit/>
        </w:trPr>
        <w:tc>
          <w:tcPr>
            <w:tcW w:w="710" w:type="dxa"/>
            <w:tcBorders>
              <w:top w:val="single" w:sz="4" w:space="0" w:color="000000"/>
              <w:left w:val="single" w:sz="4" w:space="0" w:color="000000"/>
              <w:bottom w:val="single" w:sz="4" w:space="0" w:color="000000"/>
              <w:right w:val="nil"/>
            </w:tcBorders>
          </w:tcPr>
          <w:p w14:paraId="4CD431EE" w14:textId="77777777" w:rsidR="00A53B95" w:rsidRDefault="00A53B95">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0.4</w:t>
            </w:r>
          </w:p>
        </w:tc>
        <w:tc>
          <w:tcPr>
            <w:tcW w:w="1474" w:type="dxa"/>
            <w:tcBorders>
              <w:top w:val="single" w:sz="4" w:space="0" w:color="000000"/>
              <w:left w:val="single" w:sz="4" w:space="0" w:color="000000"/>
              <w:bottom w:val="single" w:sz="4" w:space="0" w:color="000000"/>
              <w:right w:val="nil"/>
            </w:tcBorders>
          </w:tcPr>
          <w:p w14:paraId="038C47DD" w14:textId="77777777" w:rsidR="00A53B95" w:rsidRDefault="0087370F">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Wd04</w:t>
            </w:r>
          </w:p>
        </w:tc>
        <w:tc>
          <w:tcPr>
            <w:tcW w:w="1600" w:type="dxa"/>
            <w:tcBorders>
              <w:top w:val="single" w:sz="4" w:space="0" w:color="000000"/>
              <w:left w:val="single" w:sz="4" w:space="0" w:color="000000"/>
              <w:bottom w:val="single" w:sz="4" w:space="0" w:color="000000"/>
              <w:right w:val="nil"/>
            </w:tcBorders>
          </w:tcPr>
          <w:p w14:paraId="37AD98F1" w14:textId="77777777" w:rsidR="00A53B95" w:rsidRDefault="00A53B95" w:rsidP="00636CFF">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November 2014</w:t>
            </w:r>
          </w:p>
        </w:tc>
        <w:tc>
          <w:tcPr>
            <w:tcW w:w="6146" w:type="dxa"/>
            <w:tcBorders>
              <w:top w:val="single" w:sz="4" w:space="0" w:color="000000"/>
              <w:left w:val="single" w:sz="4" w:space="0" w:color="000000"/>
              <w:bottom w:val="single" w:sz="4" w:space="0" w:color="000000"/>
              <w:right w:val="single" w:sz="4" w:space="0" w:color="000000"/>
            </w:tcBorders>
          </w:tcPr>
          <w:p w14:paraId="19D11D1C" w14:textId="74F2D82F" w:rsidR="00A53B95" w:rsidRDefault="00F6456D" w:rsidP="0009109A">
            <w:pPr>
              <w:tabs>
                <w:tab w:val="left" w:pos="720"/>
                <w:tab w:val="left" w:pos="794"/>
                <w:tab w:val="left" w:pos="1191"/>
                <w:tab w:val="left" w:pos="1588"/>
                <w:tab w:val="left" w:pos="1985"/>
              </w:tabs>
              <w:suppressAutoHyphens/>
              <w:autoSpaceDN w:val="0"/>
              <w:snapToGrid w:val="0"/>
              <w:spacing w:before="40" w:after="40"/>
              <w:ind w:leftChars="33" w:left="79"/>
              <w:jc w:val="both"/>
              <w:rPr>
                <w:lang w:eastAsia="ja-JP"/>
              </w:rPr>
            </w:pPr>
            <w:r>
              <w:rPr>
                <w:lang w:eastAsia="ja-JP"/>
              </w:rPr>
              <w:t xml:space="preserve">SG15 </w:t>
            </w:r>
            <w:r w:rsidR="0087370F">
              <w:rPr>
                <w:lang w:eastAsia="ja-JP"/>
              </w:rPr>
              <w:t>Q10</w:t>
            </w:r>
            <w:r w:rsidR="00A53B95">
              <w:rPr>
                <w:lang w:eastAsia="ja-JP"/>
              </w:rPr>
              <w:t xml:space="preserve"> updates</w:t>
            </w:r>
          </w:p>
          <w:p w14:paraId="0656808F" w14:textId="77777777" w:rsidR="004A7B9F" w:rsidRDefault="004A7B9F" w:rsidP="004A7B9F">
            <w:pPr>
              <w:pStyle w:val="ListParagraph"/>
              <w:numPr>
                <w:ilvl w:val="0"/>
                <w:numId w:val="28"/>
              </w:numPr>
              <w:tabs>
                <w:tab w:val="left" w:pos="720"/>
                <w:tab w:val="left" w:pos="794"/>
                <w:tab w:val="left" w:pos="1191"/>
                <w:tab w:val="left" w:pos="1588"/>
                <w:tab w:val="left" w:pos="1985"/>
              </w:tabs>
              <w:suppressAutoHyphens/>
              <w:autoSpaceDN w:val="0"/>
              <w:snapToGrid w:val="0"/>
              <w:spacing w:before="40" w:after="40"/>
              <w:jc w:val="both"/>
              <w:rPr>
                <w:lang w:eastAsia="ja-JP"/>
              </w:rPr>
            </w:pPr>
            <w:r>
              <w:rPr>
                <w:lang w:eastAsia="ja-JP"/>
              </w:rPr>
              <w:t>revised scope &amp; summary</w:t>
            </w:r>
          </w:p>
          <w:p w14:paraId="3F8EA911" w14:textId="77777777" w:rsidR="004A7B9F" w:rsidRDefault="004A7B9F" w:rsidP="004A7B9F">
            <w:pPr>
              <w:pStyle w:val="ListParagraph"/>
              <w:numPr>
                <w:ilvl w:val="0"/>
                <w:numId w:val="28"/>
              </w:numPr>
              <w:tabs>
                <w:tab w:val="left" w:pos="720"/>
                <w:tab w:val="left" w:pos="794"/>
                <w:tab w:val="left" w:pos="1191"/>
                <w:tab w:val="left" w:pos="1588"/>
                <w:tab w:val="left" w:pos="1985"/>
              </w:tabs>
              <w:suppressAutoHyphens/>
              <w:autoSpaceDN w:val="0"/>
              <w:snapToGrid w:val="0"/>
              <w:spacing w:before="40" w:after="40"/>
              <w:jc w:val="both"/>
              <w:rPr>
                <w:lang w:eastAsia="ja-JP"/>
              </w:rPr>
            </w:pPr>
            <w:r>
              <w:rPr>
                <w:lang w:eastAsia="ja-JP"/>
              </w:rPr>
              <w:t>addition of G.8013 &amp; clarification of manageability</w:t>
            </w:r>
          </w:p>
          <w:p w14:paraId="5EF8D714" w14:textId="77777777" w:rsidR="004A7B9F" w:rsidRDefault="004A7B9F" w:rsidP="004A7B9F">
            <w:pPr>
              <w:pStyle w:val="ListParagraph"/>
              <w:numPr>
                <w:ilvl w:val="0"/>
                <w:numId w:val="28"/>
              </w:numPr>
              <w:tabs>
                <w:tab w:val="left" w:pos="720"/>
                <w:tab w:val="left" w:pos="794"/>
                <w:tab w:val="left" w:pos="1191"/>
                <w:tab w:val="left" w:pos="1588"/>
                <w:tab w:val="left" w:pos="1985"/>
              </w:tabs>
              <w:suppressAutoHyphens/>
              <w:autoSpaceDN w:val="0"/>
              <w:snapToGrid w:val="0"/>
              <w:spacing w:before="40" w:after="40"/>
              <w:jc w:val="both"/>
              <w:rPr>
                <w:lang w:eastAsia="ja-JP"/>
              </w:rPr>
            </w:pPr>
            <w:r>
              <w:rPr>
                <w:lang w:eastAsia="ja-JP"/>
              </w:rPr>
              <w:t>alignment of OAM description and grouping</w:t>
            </w:r>
          </w:p>
        </w:tc>
      </w:tr>
      <w:tr w:rsidR="0030409C" w14:paraId="237AE10A" w14:textId="77777777" w:rsidTr="00CB7D0E">
        <w:trPr>
          <w:cantSplit/>
        </w:trPr>
        <w:tc>
          <w:tcPr>
            <w:tcW w:w="710" w:type="dxa"/>
            <w:tcBorders>
              <w:top w:val="single" w:sz="4" w:space="0" w:color="000000"/>
              <w:left w:val="single" w:sz="4" w:space="0" w:color="000000"/>
              <w:bottom w:val="single" w:sz="4" w:space="0" w:color="000000"/>
              <w:right w:val="nil"/>
            </w:tcBorders>
          </w:tcPr>
          <w:p w14:paraId="59AC4B7E" w14:textId="3C17F474" w:rsidR="0030409C" w:rsidRDefault="0030409C">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0.5</w:t>
            </w:r>
          </w:p>
        </w:tc>
        <w:tc>
          <w:tcPr>
            <w:tcW w:w="1474" w:type="dxa"/>
            <w:tcBorders>
              <w:top w:val="single" w:sz="4" w:space="0" w:color="000000"/>
              <w:left w:val="single" w:sz="4" w:space="0" w:color="000000"/>
              <w:bottom w:val="single" w:sz="4" w:space="0" w:color="000000"/>
              <w:right w:val="nil"/>
            </w:tcBorders>
          </w:tcPr>
          <w:p w14:paraId="41D90F71" w14:textId="41683504" w:rsidR="00B46390" w:rsidRDefault="0030409C">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Wd04r1</w:t>
            </w:r>
            <w:r w:rsidR="003D45AD">
              <w:rPr>
                <w:szCs w:val="24"/>
                <w:lang w:eastAsia="ja-JP"/>
              </w:rPr>
              <w:br/>
              <w:t>Wd04r2</w:t>
            </w:r>
            <w:r w:rsidR="00DA1A12">
              <w:rPr>
                <w:szCs w:val="24"/>
                <w:lang w:eastAsia="ja-JP"/>
              </w:rPr>
              <w:br/>
            </w:r>
            <w:r w:rsidR="00B46390">
              <w:rPr>
                <w:szCs w:val="24"/>
                <w:lang w:eastAsia="ja-JP"/>
              </w:rPr>
              <w:t>Wd04r3</w:t>
            </w:r>
          </w:p>
        </w:tc>
        <w:tc>
          <w:tcPr>
            <w:tcW w:w="1600" w:type="dxa"/>
            <w:tcBorders>
              <w:top w:val="single" w:sz="4" w:space="0" w:color="000000"/>
              <w:left w:val="single" w:sz="4" w:space="0" w:color="000000"/>
              <w:bottom w:val="single" w:sz="4" w:space="0" w:color="000000"/>
              <w:right w:val="nil"/>
            </w:tcBorders>
          </w:tcPr>
          <w:p w14:paraId="3F3246C1" w14:textId="71CC1423" w:rsidR="0030409C" w:rsidRDefault="0030409C" w:rsidP="00636CFF">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November 2014</w:t>
            </w:r>
          </w:p>
        </w:tc>
        <w:tc>
          <w:tcPr>
            <w:tcW w:w="6146" w:type="dxa"/>
            <w:tcBorders>
              <w:top w:val="single" w:sz="4" w:space="0" w:color="000000"/>
              <w:left w:val="single" w:sz="4" w:space="0" w:color="000000"/>
              <w:bottom w:val="single" w:sz="4" w:space="0" w:color="000000"/>
              <w:right w:val="single" w:sz="4" w:space="0" w:color="000000"/>
            </w:tcBorders>
          </w:tcPr>
          <w:p w14:paraId="3814FDE0" w14:textId="77777777" w:rsidR="0030409C" w:rsidRDefault="0030409C" w:rsidP="0030409C">
            <w:pPr>
              <w:tabs>
                <w:tab w:val="left" w:pos="720"/>
                <w:tab w:val="left" w:pos="794"/>
                <w:tab w:val="left" w:pos="1191"/>
                <w:tab w:val="left" w:pos="1588"/>
                <w:tab w:val="left" w:pos="1985"/>
              </w:tabs>
              <w:suppressAutoHyphens/>
              <w:autoSpaceDN w:val="0"/>
              <w:snapToGrid w:val="0"/>
              <w:spacing w:before="40" w:after="40"/>
              <w:ind w:leftChars="33" w:left="79"/>
              <w:jc w:val="both"/>
              <w:rPr>
                <w:lang w:eastAsia="ja-JP"/>
              </w:rPr>
            </w:pPr>
            <w:r>
              <w:rPr>
                <w:lang w:eastAsia="ja-JP"/>
              </w:rPr>
              <w:t>SG15 Q10 drafting updates</w:t>
            </w:r>
          </w:p>
          <w:p w14:paraId="185C50C5" w14:textId="081C6A84" w:rsidR="0030409C" w:rsidRDefault="0030409C" w:rsidP="0030409C">
            <w:pPr>
              <w:pStyle w:val="ListParagraph"/>
              <w:numPr>
                <w:ilvl w:val="0"/>
                <w:numId w:val="28"/>
              </w:numPr>
              <w:tabs>
                <w:tab w:val="left" w:pos="720"/>
                <w:tab w:val="left" w:pos="794"/>
                <w:tab w:val="left" w:pos="1191"/>
                <w:tab w:val="left" w:pos="1588"/>
                <w:tab w:val="left" w:pos="1985"/>
              </w:tabs>
              <w:suppressAutoHyphens/>
              <w:autoSpaceDN w:val="0"/>
              <w:snapToGrid w:val="0"/>
              <w:spacing w:before="40" w:after="40"/>
              <w:jc w:val="both"/>
              <w:rPr>
                <w:lang w:eastAsia="ja-JP"/>
              </w:rPr>
            </w:pPr>
            <w:r>
              <w:rPr>
                <w:lang w:eastAsia="ja-JP"/>
              </w:rPr>
              <w:t>move section 6 to appendix</w:t>
            </w:r>
          </w:p>
          <w:p w14:paraId="06D138C0" w14:textId="44E00C1D" w:rsidR="0030409C" w:rsidRDefault="0030409C" w:rsidP="00DA1A12">
            <w:pPr>
              <w:pStyle w:val="ListParagraph"/>
              <w:numPr>
                <w:ilvl w:val="0"/>
                <w:numId w:val="28"/>
              </w:numPr>
              <w:tabs>
                <w:tab w:val="left" w:pos="720"/>
                <w:tab w:val="left" w:pos="794"/>
                <w:tab w:val="left" w:pos="1191"/>
                <w:tab w:val="left" w:pos="1588"/>
                <w:tab w:val="left" w:pos="1985"/>
              </w:tabs>
              <w:suppressAutoHyphens/>
              <w:autoSpaceDN w:val="0"/>
              <w:snapToGrid w:val="0"/>
              <w:spacing w:before="40" w:after="40"/>
              <w:jc w:val="both"/>
              <w:rPr>
                <w:lang w:eastAsia="ja-JP"/>
              </w:rPr>
            </w:pPr>
            <w:r>
              <w:rPr>
                <w:lang w:eastAsia="ja-JP"/>
              </w:rPr>
              <w:t>alignment of references</w:t>
            </w:r>
          </w:p>
        </w:tc>
      </w:tr>
      <w:tr w:rsidR="00DA1A12" w14:paraId="25482012" w14:textId="77777777" w:rsidTr="00CB7D0E">
        <w:trPr>
          <w:cantSplit/>
        </w:trPr>
        <w:tc>
          <w:tcPr>
            <w:tcW w:w="710" w:type="dxa"/>
            <w:tcBorders>
              <w:top w:val="single" w:sz="4" w:space="0" w:color="000000"/>
              <w:left w:val="single" w:sz="4" w:space="0" w:color="000000"/>
              <w:bottom w:val="single" w:sz="4" w:space="0" w:color="000000"/>
              <w:right w:val="nil"/>
            </w:tcBorders>
          </w:tcPr>
          <w:p w14:paraId="4893A807" w14:textId="5B030D6E" w:rsidR="00DA1A12" w:rsidRDefault="00DA1A12">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0.6</w:t>
            </w:r>
          </w:p>
        </w:tc>
        <w:tc>
          <w:tcPr>
            <w:tcW w:w="1474" w:type="dxa"/>
            <w:tcBorders>
              <w:top w:val="single" w:sz="4" w:space="0" w:color="000000"/>
              <w:left w:val="single" w:sz="4" w:space="0" w:color="000000"/>
              <w:bottom w:val="single" w:sz="4" w:space="0" w:color="000000"/>
              <w:right w:val="nil"/>
            </w:tcBorders>
          </w:tcPr>
          <w:p w14:paraId="63A1ED1B" w14:textId="1F272C53" w:rsidR="00DA1A12" w:rsidRDefault="00DA1A12">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TD 294r1/P</w:t>
            </w:r>
          </w:p>
        </w:tc>
        <w:tc>
          <w:tcPr>
            <w:tcW w:w="1600" w:type="dxa"/>
            <w:tcBorders>
              <w:top w:val="single" w:sz="4" w:space="0" w:color="000000"/>
              <w:left w:val="single" w:sz="4" w:space="0" w:color="000000"/>
              <w:bottom w:val="single" w:sz="4" w:space="0" w:color="000000"/>
              <w:right w:val="nil"/>
            </w:tcBorders>
          </w:tcPr>
          <w:p w14:paraId="56121979" w14:textId="3CDC2D31" w:rsidR="00DA1A12" w:rsidRDefault="00DA1A12" w:rsidP="00636CFF">
            <w:pPr>
              <w:tabs>
                <w:tab w:val="left" w:pos="794"/>
                <w:tab w:val="left" w:pos="1191"/>
                <w:tab w:val="left" w:pos="1588"/>
                <w:tab w:val="left" w:pos="1985"/>
              </w:tabs>
              <w:overflowPunct w:val="0"/>
              <w:autoSpaceDE w:val="0"/>
              <w:autoSpaceDN w:val="0"/>
              <w:adjustRightInd w:val="0"/>
              <w:snapToGrid w:val="0"/>
              <w:spacing w:before="120" w:after="120"/>
              <w:jc w:val="both"/>
              <w:rPr>
                <w:szCs w:val="24"/>
                <w:lang w:eastAsia="ja-JP"/>
              </w:rPr>
            </w:pPr>
            <w:r>
              <w:rPr>
                <w:szCs w:val="24"/>
                <w:lang w:eastAsia="ja-JP"/>
              </w:rPr>
              <w:t>December 2014</w:t>
            </w:r>
          </w:p>
        </w:tc>
        <w:tc>
          <w:tcPr>
            <w:tcW w:w="6146" w:type="dxa"/>
            <w:tcBorders>
              <w:top w:val="single" w:sz="4" w:space="0" w:color="000000"/>
              <w:left w:val="single" w:sz="4" w:space="0" w:color="000000"/>
              <w:bottom w:val="single" w:sz="4" w:space="0" w:color="000000"/>
              <w:right w:val="single" w:sz="4" w:space="0" w:color="000000"/>
            </w:tcBorders>
          </w:tcPr>
          <w:p w14:paraId="0F6809AE" w14:textId="3755CB00" w:rsidR="00DA1A12" w:rsidRDefault="00DA1A12" w:rsidP="00DA1A12">
            <w:pPr>
              <w:tabs>
                <w:tab w:val="left" w:pos="720"/>
                <w:tab w:val="left" w:pos="794"/>
                <w:tab w:val="left" w:pos="1191"/>
                <w:tab w:val="left" w:pos="1588"/>
                <w:tab w:val="left" w:pos="1985"/>
              </w:tabs>
              <w:suppressAutoHyphens/>
              <w:autoSpaceDN w:val="0"/>
              <w:snapToGrid w:val="0"/>
              <w:spacing w:before="40" w:after="40"/>
              <w:ind w:leftChars="33" w:left="79"/>
              <w:jc w:val="both"/>
              <w:rPr>
                <w:lang w:eastAsia="ja-JP"/>
              </w:rPr>
            </w:pPr>
            <w:r>
              <w:rPr>
                <w:lang w:eastAsia="ja-JP"/>
              </w:rPr>
              <w:t>Draft for consent (D0.5 without change marks)</w:t>
            </w:r>
          </w:p>
        </w:tc>
      </w:tr>
    </w:tbl>
    <w:p w14:paraId="7B527F68" w14:textId="77777777" w:rsidR="00F278D6" w:rsidRPr="009F3DC4" w:rsidRDefault="00F278D6" w:rsidP="00F278D6">
      <w:pPr>
        <w:rPr>
          <w:lang w:val="en-CA"/>
        </w:rPr>
        <w:sectPr w:rsidR="00F278D6" w:rsidRPr="009F3DC4" w:rsidSect="00CD7D33">
          <w:headerReference w:type="default" r:id="rId8"/>
          <w:footerReference w:type="first" r:id="rId9"/>
          <w:pgSz w:w="11907" w:h="16840"/>
          <w:pgMar w:top="1417" w:right="1134" w:bottom="1417" w:left="1134" w:header="720" w:footer="720" w:gutter="0"/>
          <w:cols w:space="720"/>
          <w:titlePg/>
          <w:docGrid w:linePitch="326"/>
        </w:sectPr>
      </w:pPr>
    </w:p>
    <w:p w14:paraId="26EEC353" w14:textId="77777777" w:rsidR="00F278D6" w:rsidRDefault="00F278D6" w:rsidP="00F278D6">
      <w:bookmarkStart w:id="11" w:name="InsertLogo"/>
      <w:bookmarkEnd w:id="11"/>
    </w:p>
    <w:p w14:paraId="30C81B73" w14:textId="22453344" w:rsidR="00B711BE" w:rsidRPr="00CD7D33" w:rsidRDefault="00CD7D33" w:rsidP="00CD7D33">
      <w:pPr>
        <w:pStyle w:val="RecNo"/>
        <w:keepNext w:val="0"/>
        <w:keepLines w:val="0"/>
        <w:widowControl w:val="0"/>
        <w:outlineLvl w:val="0"/>
        <w:rPr>
          <w:lang w:val="fr-CH" w:eastAsia="ja-JP"/>
        </w:rPr>
      </w:pPr>
      <w:r w:rsidRPr="00CD7D33">
        <w:rPr>
          <w:lang w:val="fr-CH"/>
        </w:rPr>
        <w:t xml:space="preserve">Draft revised Recommendation ITU-T G.8011/Y.1307 </w:t>
      </w:r>
    </w:p>
    <w:p w14:paraId="07D1CB85" w14:textId="77777777" w:rsidR="00B711BE" w:rsidRDefault="00B711BE" w:rsidP="00B711BE">
      <w:pPr>
        <w:pStyle w:val="Rectitle"/>
      </w:pPr>
      <w:r>
        <w:rPr>
          <w:lang w:eastAsia="ja-JP"/>
        </w:rPr>
        <w:t>Ethernet over Transport – Ethernet service characteristics</w:t>
      </w:r>
    </w:p>
    <w:p w14:paraId="16795E66" w14:textId="77777777" w:rsidR="00B711BE" w:rsidRDefault="00B711BE" w:rsidP="00B711BE">
      <w:pPr>
        <w:pStyle w:val="Headingb"/>
      </w:pPr>
      <w:bookmarkStart w:id="12" w:name="c2tope"/>
      <w:bookmarkStart w:id="13" w:name="irecnoe"/>
      <w:bookmarkStart w:id="14" w:name="isume"/>
      <w:bookmarkEnd w:id="12"/>
      <w:bookmarkEnd w:id="13"/>
      <w:r>
        <w:t>Summary</w:t>
      </w:r>
    </w:p>
    <w:p w14:paraId="4927218E" w14:textId="22AEF552" w:rsidR="00B711BE" w:rsidRDefault="00B711BE" w:rsidP="00B711BE">
      <w:r>
        <w:t xml:space="preserve">Recommendation ITU-T G.8011/Y.1307 describes a framework for defining network-oriented characteristics of Ethernet services </w:t>
      </w:r>
      <w:r w:rsidR="00023FD4">
        <w:t xml:space="preserve">based on </w:t>
      </w:r>
      <w:r w:rsidR="00023FD4">
        <w:rPr>
          <w:rFonts w:asciiTheme="majorBidi" w:hAnsiTheme="majorBidi" w:cstheme="majorBidi"/>
        </w:rPr>
        <w:t>MEF specifications</w:t>
      </w:r>
      <w:r>
        <w:t>.</w:t>
      </w:r>
      <w:r w:rsidR="00513B16" w:rsidDel="00513B16">
        <w:rPr>
          <w:rFonts w:asciiTheme="majorBidi" w:hAnsiTheme="majorBidi" w:cstheme="majorBidi"/>
        </w:rPr>
        <w:t xml:space="preserve"> </w:t>
      </w:r>
      <w:r>
        <w:t xml:space="preserve"> The framework is </w:t>
      </w:r>
      <w:r w:rsidR="009B6185">
        <w:t>supported by</w:t>
      </w:r>
      <w:r>
        <w:t xml:space="preserve"> the modelling of Ethernet layer networks described in ITU-T </w:t>
      </w:r>
      <w:r w:rsidR="009B6185">
        <w:t>and MEF</w:t>
      </w:r>
      <w:r>
        <w:t xml:space="preserve">. The </w:t>
      </w:r>
      <w:r w:rsidR="00023FD4">
        <w:t xml:space="preserve">service definition, service </w:t>
      </w:r>
      <w:r>
        <w:t>attribute</w:t>
      </w:r>
      <w:r w:rsidR="00023FD4">
        <w:t>s and OAM</w:t>
      </w:r>
      <w:r w:rsidR="00513B16">
        <w:t xml:space="preserve"> </w:t>
      </w:r>
      <w:r>
        <w:t>introduced in this framework</w:t>
      </w:r>
      <w:r w:rsidR="00513B16">
        <w:t xml:space="preserve"> </w:t>
      </w:r>
      <w:r>
        <w:t>are used to create numerous specific Ethernet services.</w:t>
      </w:r>
    </w:p>
    <w:bookmarkEnd w:id="14"/>
    <w:p w14:paraId="7D3F2EC2" w14:textId="77777777" w:rsidR="00B711BE" w:rsidRDefault="00B711BE" w:rsidP="00B711BE"/>
    <w:p w14:paraId="7BF1B113" w14:textId="4201295E" w:rsidR="00B711BE" w:rsidRPr="00DA1A12" w:rsidRDefault="00874DE4" w:rsidP="00DA1A12">
      <w:pPr>
        <w:spacing w:before="240"/>
        <w:rPr>
          <w:lang w:val="fr-FR"/>
        </w:rPr>
      </w:pPr>
      <w:r w:rsidRPr="00DA1A12">
        <w:rPr>
          <w:lang w:val="fr-FR"/>
        </w:rPr>
        <w:t xml:space="preserve">This Recommendation supersedes Recommendations </w:t>
      </w:r>
      <w:r w:rsidRPr="00874DE4">
        <w:rPr>
          <w:lang w:val="fr-FR"/>
        </w:rPr>
        <w:t>IT</w:t>
      </w:r>
      <w:r w:rsidRPr="00DA1A12">
        <w:rPr>
          <w:lang w:val="fr-FR"/>
        </w:rPr>
        <w:t>U-T G.8011</w:t>
      </w:r>
      <w:r w:rsidRPr="00874DE4">
        <w:rPr>
          <w:lang w:val="fr-FR"/>
        </w:rPr>
        <w:t>.</w:t>
      </w:r>
      <w:r w:rsidRPr="00DA1A12">
        <w:rPr>
          <w:lang w:val="fr-FR"/>
        </w:rPr>
        <w:t>1/Y.1307.1</w:t>
      </w:r>
      <w:r>
        <w:rPr>
          <w:lang w:val="fr-FR"/>
        </w:rPr>
        <w:t xml:space="preserve"> </w:t>
      </w:r>
      <w:r w:rsidRPr="00DA1A12">
        <w:rPr>
          <w:lang w:val="fr-FR"/>
        </w:rPr>
        <w:t>(2013</w:t>
      </w:r>
      <w:r>
        <w:rPr>
          <w:lang w:val="fr-FR"/>
        </w:rPr>
        <w:t>)</w:t>
      </w:r>
      <w:r w:rsidRPr="00DA1A12">
        <w:rPr>
          <w:lang w:val="fr-FR"/>
        </w:rPr>
        <w:t xml:space="preserve">, </w:t>
      </w:r>
      <w:r w:rsidRPr="00874DE4">
        <w:rPr>
          <w:lang w:val="fr-FR"/>
        </w:rPr>
        <w:t>IT</w:t>
      </w:r>
      <w:r w:rsidRPr="0058363A">
        <w:rPr>
          <w:lang w:val="fr-FR"/>
        </w:rPr>
        <w:t>U-T G.8011</w:t>
      </w:r>
      <w:r w:rsidRPr="00874DE4">
        <w:rPr>
          <w:lang w:val="fr-FR"/>
        </w:rPr>
        <w:t>.</w:t>
      </w:r>
      <w:r w:rsidR="005F220B">
        <w:rPr>
          <w:lang w:val="fr-FR"/>
        </w:rPr>
        <w:t>2</w:t>
      </w:r>
      <w:r w:rsidRPr="0058363A">
        <w:rPr>
          <w:lang w:val="fr-FR"/>
        </w:rPr>
        <w:t>/Y.1307.</w:t>
      </w:r>
      <w:r w:rsidR="005F220B">
        <w:rPr>
          <w:lang w:val="fr-FR"/>
        </w:rPr>
        <w:t>2</w:t>
      </w:r>
      <w:r>
        <w:rPr>
          <w:lang w:val="fr-FR"/>
        </w:rPr>
        <w:t xml:space="preserve"> </w:t>
      </w:r>
      <w:r w:rsidRPr="0058363A">
        <w:rPr>
          <w:lang w:val="fr-FR"/>
        </w:rPr>
        <w:t>(2013</w:t>
      </w:r>
      <w:r>
        <w:rPr>
          <w:lang w:val="fr-FR"/>
        </w:rPr>
        <w:t>)</w:t>
      </w:r>
      <w:r w:rsidRPr="0058363A">
        <w:rPr>
          <w:lang w:val="fr-FR"/>
        </w:rPr>
        <w:t xml:space="preserve">, </w:t>
      </w:r>
      <w:r w:rsidRPr="00874DE4">
        <w:rPr>
          <w:lang w:val="fr-FR"/>
        </w:rPr>
        <w:t>IT</w:t>
      </w:r>
      <w:r w:rsidRPr="0058363A">
        <w:rPr>
          <w:lang w:val="fr-FR"/>
        </w:rPr>
        <w:t>U-T G.8011</w:t>
      </w:r>
      <w:r w:rsidRPr="00874DE4">
        <w:rPr>
          <w:lang w:val="fr-FR"/>
        </w:rPr>
        <w:t>.</w:t>
      </w:r>
      <w:r>
        <w:rPr>
          <w:lang w:val="fr-FR"/>
        </w:rPr>
        <w:t>3</w:t>
      </w:r>
      <w:r w:rsidRPr="0058363A">
        <w:rPr>
          <w:lang w:val="fr-FR"/>
        </w:rPr>
        <w:t>/Y.1307.</w:t>
      </w:r>
      <w:r>
        <w:rPr>
          <w:lang w:val="fr-FR"/>
        </w:rPr>
        <w:t xml:space="preserve">3 </w:t>
      </w:r>
      <w:r w:rsidRPr="0058363A">
        <w:rPr>
          <w:lang w:val="fr-FR"/>
        </w:rPr>
        <w:t>(2013</w:t>
      </w:r>
      <w:r>
        <w:rPr>
          <w:lang w:val="fr-FR"/>
        </w:rPr>
        <w:t>)</w:t>
      </w:r>
      <w:r w:rsidRPr="0058363A">
        <w:rPr>
          <w:lang w:val="fr-FR"/>
        </w:rPr>
        <w:t>,</w:t>
      </w:r>
      <w:r w:rsidRPr="00874DE4">
        <w:rPr>
          <w:lang w:val="fr-FR"/>
        </w:rPr>
        <w:t xml:space="preserve"> IT</w:t>
      </w:r>
      <w:r w:rsidRPr="0058363A">
        <w:rPr>
          <w:lang w:val="fr-FR"/>
        </w:rPr>
        <w:t>U-T G.8011</w:t>
      </w:r>
      <w:r w:rsidRPr="00874DE4">
        <w:rPr>
          <w:lang w:val="fr-FR"/>
        </w:rPr>
        <w:t>.</w:t>
      </w:r>
      <w:r>
        <w:rPr>
          <w:lang w:val="fr-FR"/>
        </w:rPr>
        <w:t>4</w:t>
      </w:r>
      <w:r w:rsidRPr="0058363A">
        <w:rPr>
          <w:lang w:val="fr-FR"/>
        </w:rPr>
        <w:t>/Y.1307.</w:t>
      </w:r>
      <w:r>
        <w:rPr>
          <w:lang w:val="fr-FR"/>
        </w:rPr>
        <w:t xml:space="preserve">4 </w:t>
      </w:r>
      <w:r w:rsidRPr="0058363A">
        <w:rPr>
          <w:lang w:val="fr-FR"/>
        </w:rPr>
        <w:t>(2013</w:t>
      </w:r>
      <w:r>
        <w:rPr>
          <w:lang w:val="fr-FR"/>
        </w:rPr>
        <w:t>)</w:t>
      </w:r>
      <w:r w:rsidRPr="0058363A">
        <w:rPr>
          <w:lang w:val="fr-FR"/>
        </w:rPr>
        <w:t>,</w:t>
      </w:r>
      <w:r w:rsidR="005F220B">
        <w:rPr>
          <w:lang w:val="fr-FR"/>
        </w:rPr>
        <w:t xml:space="preserve"> and</w:t>
      </w:r>
      <w:r w:rsidRPr="00874DE4">
        <w:rPr>
          <w:lang w:val="fr-FR"/>
        </w:rPr>
        <w:t xml:space="preserve"> IT</w:t>
      </w:r>
      <w:r w:rsidRPr="0058363A">
        <w:rPr>
          <w:lang w:val="fr-FR"/>
        </w:rPr>
        <w:t>U-T G.8011</w:t>
      </w:r>
      <w:r w:rsidRPr="00874DE4">
        <w:rPr>
          <w:lang w:val="fr-FR"/>
        </w:rPr>
        <w:t>.</w:t>
      </w:r>
      <w:r>
        <w:rPr>
          <w:lang w:val="fr-FR"/>
        </w:rPr>
        <w:t>5</w:t>
      </w:r>
      <w:r w:rsidRPr="0058363A">
        <w:rPr>
          <w:lang w:val="fr-FR"/>
        </w:rPr>
        <w:t>/Y.1307.</w:t>
      </w:r>
      <w:r>
        <w:rPr>
          <w:lang w:val="fr-FR"/>
        </w:rPr>
        <w:t xml:space="preserve">5 </w:t>
      </w:r>
      <w:r w:rsidRPr="0058363A">
        <w:rPr>
          <w:lang w:val="fr-FR"/>
        </w:rPr>
        <w:t>(2013</w:t>
      </w:r>
      <w:r>
        <w:rPr>
          <w:lang w:val="fr-FR"/>
        </w:rPr>
        <w:t>)</w:t>
      </w:r>
      <w:r w:rsidR="005F220B">
        <w:rPr>
          <w:lang w:val="fr-FR"/>
        </w:rPr>
        <w:t>.</w:t>
      </w:r>
    </w:p>
    <w:p w14:paraId="022315A0" w14:textId="77777777" w:rsidR="00B711BE" w:rsidRPr="00DA1A12" w:rsidRDefault="00B711BE" w:rsidP="00B711BE">
      <w:pPr>
        <w:rPr>
          <w:lang w:val="fr-FR"/>
        </w:rPr>
      </w:pPr>
    </w:p>
    <w:p w14:paraId="17014803" w14:textId="77777777" w:rsidR="00B711BE" w:rsidRPr="00DA1A12" w:rsidRDefault="00B711BE" w:rsidP="00B711BE">
      <w:pPr>
        <w:rPr>
          <w:lang w:val="fr-FR"/>
        </w:rPr>
      </w:pPr>
    </w:p>
    <w:tbl>
      <w:tblPr>
        <w:tblW w:w="0" w:type="auto"/>
        <w:tblLayout w:type="fixed"/>
        <w:tblLook w:val="04A0" w:firstRow="1" w:lastRow="0" w:firstColumn="1" w:lastColumn="0" w:noHBand="0" w:noVBand="1"/>
      </w:tblPr>
      <w:tblGrid>
        <w:gridCol w:w="9945"/>
      </w:tblGrid>
      <w:tr w:rsidR="00B711BE" w14:paraId="30C0FB10" w14:textId="77777777">
        <w:tc>
          <w:tcPr>
            <w:tcW w:w="9945" w:type="dxa"/>
            <w:hideMark/>
          </w:tcPr>
          <w:p w14:paraId="27344701" w14:textId="77777777" w:rsidR="00B711BE" w:rsidRDefault="00B711BE">
            <w:pPr>
              <w:pStyle w:val="Headingb"/>
            </w:pPr>
            <w:bookmarkStart w:id="15" w:name="ikeye"/>
            <w:r>
              <w:t>Keywords</w:t>
            </w:r>
          </w:p>
          <w:p w14:paraId="1B94A66A" w14:textId="77777777" w:rsidR="00B711BE" w:rsidRDefault="00B711BE">
            <w:pPr>
              <w:tabs>
                <w:tab w:val="left" w:pos="794"/>
                <w:tab w:val="left" w:pos="1191"/>
                <w:tab w:val="left" w:pos="1588"/>
                <w:tab w:val="left" w:pos="1985"/>
              </w:tabs>
              <w:overflowPunct w:val="0"/>
              <w:autoSpaceDE w:val="0"/>
              <w:autoSpaceDN w:val="0"/>
              <w:adjustRightInd w:val="0"/>
              <w:spacing w:before="120"/>
              <w:jc w:val="both"/>
              <w:rPr>
                <w:bCs/>
                <w:lang w:val="en-GB"/>
              </w:rPr>
            </w:pPr>
            <w:r>
              <w:t>Ethernet, Ethernet connection, Ethernet service, framework</w:t>
            </w:r>
            <w:bookmarkEnd w:id="15"/>
            <w:r>
              <w:t>, network-to-network interface, user</w:t>
            </w:r>
            <w:r>
              <w:noBreakHyphen/>
              <w:t>to</w:t>
            </w:r>
            <w:r>
              <w:noBreakHyphen/>
              <w:t>network interface.</w:t>
            </w:r>
          </w:p>
        </w:tc>
      </w:tr>
    </w:tbl>
    <w:p w14:paraId="766C6462" w14:textId="77777777" w:rsidR="00B711BE" w:rsidRDefault="00B711BE" w:rsidP="00B711BE">
      <w:pPr>
        <w:pStyle w:val="RecNo"/>
        <w:keepNext w:val="0"/>
        <w:keepLines w:val="0"/>
        <w:widowControl w:val="0"/>
        <w:outlineLvl w:val="0"/>
      </w:pPr>
      <w:bookmarkStart w:id="16" w:name="p1rectexte"/>
      <w:bookmarkEnd w:id="16"/>
    </w:p>
    <w:p w14:paraId="3754000F" w14:textId="77777777" w:rsidR="00B711BE" w:rsidRDefault="00B711BE" w:rsidP="00B711BE">
      <w:pPr>
        <w:jc w:val="center"/>
        <w:rPr>
          <w:szCs w:val="24"/>
        </w:rPr>
      </w:pPr>
      <w:r>
        <w:br w:type="column"/>
      </w:r>
    </w:p>
    <w:p w14:paraId="2C930E0D" w14:textId="77777777" w:rsidR="00B2019D" w:rsidRDefault="00B2019D" w:rsidP="0091383C">
      <w:pPr>
        <w:pStyle w:val="Heading"/>
      </w:pPr>
      <w:bookmarkStart w:id="17" w:name="_Toc386267424"/>
      <w:r w:rsidRPr="0091383C">
        <w:t>Table of Contents</w:t>
      </w:r>
    </w:p>
    <w:p w14:paraId="5CA81439" w14:textId="77777777" w:rsidR="000B2E90" w:rsidRDefault="00B860F0">
      <w:pPr>
        <w:pStyle w:val="TOC1"/>
        <w:rPr>
          <w:rFonts w:asciiTheme="minorHAnsi" w:eastAsiaTheme="minorEastAsia" w:hAnsiTheme="minorHAnsi" w:cstheme="minorBidi"/>
          <w:b w:val="0"/>
          <w:bCs w:val="0"/>
          <w:noProof/>
          <w:sz w:val="22"/>
          <w:szCs w:val="22"/>
          <w:lang w:val="en-CA" w:eastAsia="en-CA"/>
        </w:rPr>
      </w:pPr>
      <w:r>
        <w:fldChar w:fldCharType="begin"/>
      </w:r>
      <w:r w:rsidR="002103C0">
        <w:instrText xml:space="preserve"> TOC \o "1-3" \h \z \t "Appendix H1,1,Appendix H2,2,Appendix H3,3" </w:instrText>
      </w:r>
      <w:r>
        <w:fldChar w:fldCharType="separate"/>
      </w:r>
      <w:hyperlink w:anchor="_Toc404930376" w:history="1">
        <w:r w:rsidR="000B2E90" w:rsidRPr="00E86155">
          <w:rPr>
            <w:rStyle w:val="Hyperlink"/>
            <w:noProof/>
          </w:rPr>
          <w:t>1</w:t>
        </w:r>
        <w:r w:rsidR="000B2E90">
          <w:rPr>
            <w:rFonts w:asciiTheme="minorHAnsi" w:eastAsiaTheme="minorEastAsia" w:hAnsiTheme="minorHAnsi" w:cstheme="minorBidi"/>
            <w:b w:val="0"/>
            <w:bCs w:val="0"/>
            <w:noProof/>
            <w:sz w:val="22"/>
            <w:szCs w:val="22"/>
            <w:lang w:val="en-CA" w:eastAsia="en-CA"/>
          </w:rPr>
          <w:tab/>
        </w:r>
        <w:r w:rsidR="000B2E90" w:rsidRPr="00E86155">
          <w:rPr>
            <w:rStyle w:val="Hyperlink"/>
            <w:noProof/>
          </w:rPr>
          <w:t>Scope</w:t>
        </w:r>
        <w:r w:rsidR="000B2E90">
          <w:rPr>
            <w:noProof/>
            <w:webHidden/>
          </w:rPr>
          <w:tab/>
        </w:r>
        <w:r w:rsidR="000B2E90">
          <w:rPr>
            <w:noProof/>
            <w:webHidden/>
          </w:rPr>
          <w:fldChar w:fldCharType="begin"/>
        </w:r>
        <w:r w:rsidR="000B2E90">
          <w:rPr>
            <w:noProof/>
            <w:webHidden/>
          </w:rPr>
          <w:instrText xml:space="preserve"> PAGEREF _Toc404930376 \h </w:instrText>
        </w:r>
        <w:r w:rsidR="000B2E90">
          <w:rPr>
            <w:noProof/>
            <w:webHidden/>
          </w:rPr>
        </w:r>
        <w:r w:rsidR="000B2E90">
          <w:rPr>
            <w:noProof/>
            <w:webHidden/>
          </w:rPr>
          <w:fldChar w:fldCharType="separate"/>
        </w:r>
        <w:r w:rsidR="00DA1A12">
          <w:rPr>
            <w:noProof/>
            <w:webHidden/>
          </w:rPr>
          <w:t>1</w:t>
        </w:r>
        <w:r w:rsidR="000B2E90">
          <w:rPr>
            <w:noProof/>
            <w:webHidden/>
          </w:rPr>
          <w:fldChar w:fldCharType="end"/>
        </w:r>
      </w:hyperlink>
    </w:p>
    <w:p w14:paraId="371CAD0B" w14:textId="77777777" w:rsidR="000B2E90" w:rsidRDefault="00CD7D33">
      <w:pPr>
        <w:pStyle w:val="TOC1"/>
        <w:rPr>
          <w:rFonts w:asciiTheme="minorHAnsi" w:eastAsiaTheme="minorEastAsia" w:hAnsiTheme="minorHAnsi" w:cstheme="minorBidi"/>
          <w:b w:val="0"/>
          <w:bCs w:val="0"/>
          <w:noProof/>
          <w:sz w:val="22"/>
          <w:szCs w:val="22"/>
          <w:lang w:val="en-CA" w:eastAsia="en-CA"/>
        </w:rPr>
      </w:pPr>
      <w:hyperlink w:anchor="_Toc404930377" w:history="1">
        <w:r w:rsidR="000B2E90" w:rsidRPr="00E86155">
          <w:rPr>
            <w:rStyle w:val="Hyperlink"/>
            <w:noProof/>
          </w:rPr>
          <w:t>2</w:t>
        </w:r>
        <w:r w:rsidR="000B2E90">
          <w:rPr>
            <w:rFonts w:asciiTheme="minorHAnsi" w:eastAsiaTheme="minorEastAsia" w:hAnsiTheme="minorHAnsi" w:cstheme="minorBidi"/>
            <w:b w:val="0"/>
            <w:bCs w:val="0"/>
            <w:noProof/>
            <w:sz w:val="22"/>
            <w:szCs w:val="22"/>
            <w:lang w:val="en-CA" w:eastAsia="en-CA"/>
          </w:rPr>
          <w:tab/>
        </w:r>
        <w:r w:rsidR="000B2E90" w:rsidRPr="00E86155">
          <w:rPr>
            <w:rStyle w:val="Hyperlink"/>
            <w:noProof/>
          </w:rPr>
          <w:t>References</w:t>
        </w:r>
        <w:r w:rsidR="000B2E90">
          <w:rPr>
            <w:noProof/>
            <w:webHidden/>
          </w:rPr>
          <w:tab/>
        </w:r>
        <w:r w:rsidR="000B2E90">
          <w:rPr>
            <w:noProof/>
            <w:webHidden/>
          </w:rPr>
          <w:fldChar w:fldCharType="begin"/>
        </w:r>
        <w:r w:rsidR="000B2E90">
          <w:rPr>
            <w:noProof/>
            <w:webHidden/>
          </w:rPr>
          <w:instrText xml:space="preserve"> PAGEREF _Toc404930377 \h </w:instrText>
        </w:r>
        <w:r w:rsidR="000B2E90">
          <w:rPr>
            <w:noProof/>
            <w:webHidden/>
          </w:rPr>
        </w:r>
        <w:r w:rsidR="000B2E90">
          <w:rPr>
            <w:noProof/>
            <w:webHidden/>
          </w:rPr>
          <w:fldChar w:fldCharType="separate"/>
        </w:r>
        <w:r w:rsidR="00DA1A12">
          <w:rPr>
            <w:noProof/>
            <w:webHidden/>
          </w:rPr>
          <w:t>1</w:t>
        </w:r>
        <w:r w:rsidR="000B2E90">
          <w:rPr>
            <w:noProof/>
            <w:webHidden/>
          </w:rPr>
          <w:fldChar w:fldCharType="end"/>
        </w:r>
      </w:hyperlink>
    </w:p>
    <w:p w14:paraId="62274CC5" w14:textId="77777777" w:rsidR="000B2E90" w:rsidRDefault="00CD7D33">
      <w:pPr>
        <w:pStyle w:val="TOC1"/>
        <w:rPr>
          <w:rFonts w:asciiTheme="minorHAnsi" w:eastAsiaTheme="minorEastAsia" w:hAnsiTheme="minorHAnsi" w:cstheme="minorBidi"/>
          <w:b w:val="0"/>
          <w:bCs w:val="0"/>
          <w:noProof/>
          <w:sz w:val="22"/>
          <w:szCs w:val="22"/>
          <w:lang w:val="en-CA" w:eastAsia="en-CA"/>
        </w:rPr>
      </w:pPr>
      <w:hyperlink w:anchor="_Toc404930378" w:history="1">
        <w:r w:rsidR="000B2E90" w:rsidRPr="00E86155">
          <w:rPr>
            <w:rStyle w:val="Hyperlink"/>
            <w:noProof/>
          </w:rPr>
          <w:t>3</w:t>
        </w:r>
        <w:r w:rsidR="000B2E90">
          <w:rPr>
            <w:rFonts w:asciiTheme="minorHAnsi" w:eastAsiaTheme="minorEastAsia" w:hAnsiTheme="minorHAnsi" w:cstheme="minorBidi"/>
            <w:b w:val="0"/>
            <w:bCs w:val="0"/>
            <w:noProof/>
            <w:sz w:val="22"/>
            <w:szCs w:val="22"/>
            <w:lang w:val="en-CA" w:eastAsia="en-CA"/>
          </w:rPr>
          <w:tab/>
        </w:r>
        <w:r w:rsidR="000B2E90" w:rsidRPr="00E86155">
          <w:rPr>
            <w:rStyle w:val="Hyperlink"/>
            <w:noProof/>
          </w:rPr>
          <w:t>Definitions</w:t>
        </w:r>
        <w:r w:rsidR="000B2E90">
          <w:rPr>
            <w:noProof/>
            <w:webHidden/>
          </w:rPr>
          <w:tab/>
        </w:r>
        <w:r w:rsidR="000B2E90">
          <w:rPr>
            <w:noProof/>
            <w:webHidden/>
          </w:rPr>
          <w:fldChar w:fldCharType="begin"/>
        </w:r>
        <w:r w:rsidR="000B2E90">
          <w:rPr>
            <w:noProof/>
            <w:webHidden/>
          </w:rPr>
          <w:instrText xml:space="preserve"> PAGEREF _Toc404930378 \h </w:instrText>
        </w:r>
        <w:r w:rsidR="000B2E90">
          <w:rPr>
            <w:noProof/>
            <w:webHidden/>
          </w:rPr>
        </w:r>
        <w:r w:rsidR="000B2E90">
          <w:rPr>
            <w:noProof/>
            <w:webHidden/>
          </w:rPr>
          <w:fldChar w:fldCharType="separate"/>
        </w:r>
        <w:r w:rsidR="00DA1A12">
          <w:rPr>
            <w:noProof/>
            <w:webHidden/>
          </w:rPr>
          <w:t>2</w:t>
        </w:r>
        <w:r w:rsidR="000B2E90">
          <w:rPr>
            <w:noProof/>
            <w:webHidden/>
          </w:rPr>
          <w:fldChar w:fldCharType="end"/>
        </w:r>
      </w:hyperlink>
    </w:p>
    <w:p w14:paraId="18B9103D" w14:textId="77777777" w:rsidR="000B2E90" w:rsidRDefault="00CD7D33">
      <w:pPr>
        <w:pStyle w:val="TOC2"/>
        <w:rPr>
          <w:rFonts w:asciiTheme="minorHAnsi" w:eastAsiaTheme="minorEastAsia" w:hAnsiTheme="minorHAnsi" w:cstheme="minorBidi"/>
          <w:sz w:val="22"/>
          <w:szCs w:val="22"/>
          <w:lang w:val="en-CA" w:eastAsia="en-CA"/>
        </w:rPr>
      </w:pPr>
      <w:hyperlink w:anchor="_Toc404930379" w:history="1">
        <w:r w:rsidR="000B2E90" w:rsidRPr="00E86155">
          <w:rPr>
            <w:rStyle w:val="Hyperlink"/>
          </w:rPr>
          <w:t>3.1</w:t>
        </w:r>
        <w:r w:rsidR="000B2E90">
          <w:rPr>
            <w:rFonts w:asciiTheme="minorHAnsi" w:eastAsiaTheme="minorEastAsia" w:hAnsiTheme="minorHAnsi" w:cstheme="minorBidi"/>
            <w:sz w:val="22"/>
            <w:szCs w:val="22"/>
            <w:lang w:val="en-CA" w:eastAsia="en-CA"/>
          </w:rPr>
          <w:tab/>
        </w:r>
        <w:r w:rsidR="000B2E90" w:rsidRPr="00E86155">
          <w:rPr>
            <w:rStyle w:val="Hyperlink"/>
          </w:rPr>
          <w:t>Terms defined in other ITU-T Recommendations</w:t>
        </w:r>
        <w:r w:rsidR="000B2E90">
          <w:rPr>
            <w:webHidden/>
          </w:rPr>
          <w:tab/>
        </w:r>
        <w:r w:rsidR="000B2E90">
          <w:rPr>
            <w:webHidden/>
          </w:rPr>
          <w:fldChar w:fldCharType="begin"/>
        </w:r>
        <w:r w:rsidR="000B2E90">
          <w:rPr>
            <w:webHidden/>
          </w:rPr>
          <w:instrText xml:space="preserve"> PAGEREF _Toc404930379 \h </w:instrText>
        </w:r>
        <w:r w:rsidR="000B2E90">
          <w:rPr>
            <w:webHidden/>
          </w:rPr>
        </w:r>
        <w:r w:rsidR="000B2E90">
          <w:rPr>
            <w:webHidden/>
          </w:rPr>
          <w:fldChar w:fldCharType="separate"/>
        </w:r>
        <w:r w:rsidR="00DA1A12">
          <w:rPr>
            <w:webHidden/>
          </w:rPr>
          <w:t>2</w:t>
        </w:r>
        <w:r w:rsidR="000B2E90">
          <w:rPr>
            <w:webHidden/>
          </w:rPr>
          <w:fldChar w:fldCharType="end"/>
        </w:r>
      </w:hyperlink>
    </w:p>
    <w:p w14:paraId="0EB0B281" w14:textId="77777777" w:rsidR="000B2E90" w:rsidRDefault="00CD7D33">
      <w:pPr>
        <w:pStyle w:val="TOC2"/>
        <w:rPr>
          <w:rFonts w:asciiTheme="minorHAnsi" w:eastAsiaTheme="minorEastAsia" w:hAnsiTheme="minorHAnsi" w:cstheme="minorBidi"/>
          <w:sz w:val="22"/>
          <w:szCs w:val="22"/>
          <w:lang w:val="en-CA" w:eastAsia="en-CA"/>
        </w:rPr>
      </w:pPr>
      <w:hyperlink w:anchor="_Toc404930380" w:history="1">
        <w:r w:rsidR="000B2E90" w:rsidRPr="00E86155">
          <w:rPr>
            <w:rStyle w:val="Hyperlink"/>
          </w:rPr>
          <w:t>3.2</w:t>
        </w:r>
        <w:r w:rsidR="000B2E90">
          <w:rPr>
            <w:rFonts w:asciiTheme="minorHAnsi" w:eastAsiaTheme="minorEastAsia" w:hAnsiTheme="minorHAnsi" w:cstheme="minorBidi"/>
            <w:sz w:val="22"/>
            <w:szCs w:val="22"/>
            <w:lang w:val="en-CA" w:eastAsia="en-CA"/>
          </w:rPr>
          <w:tab/>
        </w:r>
        <w:r w:rsidR="000B2E90" w:rsidRPr="00E86155">
          <w:rPr>
            <w:rStyle w:val="Hyperlink"/>
          </w:rPr>
          <w:t>Terms defined elsewhere</w:t>
        </w:r>
        <w:r w:rsidR="000B2E90">
          <w:rPr>
            <w:webHidden/>
          </w:rPr>
          <w:tab/>
        </w:r>
        <w:r w:rsidR="000B2E90">
          <w:rPr>
            <w:webHidden/>
          </w:rPr>
          <w:fldChar w:fldCharType="begin"/>
        </w:r>
        <w:r w:rsidR="000B2E90">
          <w:rPr>
            <w:webHidden/>
          </w:rPr>
          <w:instrText xml:space="preserve"> PAGEREF _Toc404930380 \h </w:instrText>
        </w:r>
        <w:r w:rsidR="000B2E90">
          <w:rPr>
            <w:webHidden/>
          </w:rPr>
        </w:r>
        <w:r w:rsidR="000B2E90">
          <w:rPr>
            <w:webHidden/>
          </w:rPr>
          <w:fldChar w:fldCharType="separate"/>
        </w:r>
        <w:r w:rsidR="00DA1A12">
          <w:rPr>
            <w:webHidden/>
          </w:rPr>
          <w:t>2</w:t>
        </w:r>
        <w:r w:rsidR="000B2E90">
          <w:rPr>
            <w:webHidden/>
          </w:rPr>
          <w:fldChar w:fldCharType="end"/>
        </w:r>
      </w:hyperlink>
    </w:p>
    <w:p w14:paraId="2BBCB723" w14:textId="77777777" w:rsidR="000B2E90" w:rsidRDefault="00CD7D33">
      <w:pPr>
        <w:pStyle w:val="TOC1"/>
        <w:rPr>
          <w:rFonts w:asciiTheme="minorHAnsi" w:eastAsiaTheme="minorEastAsia" w:hAnsiTheme="minorHAnsi" w:cstheme="minorBidi"/>
          <w:b w:val="0"/>
          <w:bCs w:val="0"/>
          <w:noProof/>
          <w:sz w:val="22"/>
          <w:szCs w:val="22"/>
          <w:lang w:val="en-CA" w:eastAsia="en-CA"/>
        </w:rPr>
      </w:pPr>
      <w:hyperlink w:anchor="_Toc404930381" w:history="1">
        <w:r w:rsidR="000B2E90" w:rsidRPr="00E86155">
          <w:rPr>
            <w:rStyle w:val="Hyperlink"/>
            <w:noProof/>
          </w:rPr>
          <w:t>4</w:t>
        </w:r>
        <w:r w:rsidR="000B2E90">
          <w:rPr>
            <w:rFonts w:asciiTheme="minorHAnsi" w:eastAsiaTheme="minorEastAsia" w:hAnsiTheme="minorHAnsi" w:cstheme="minorBidi"/>
            <w:b w:val="0"/>
            <w:bCs w:val="0"/>
            <w:noProof/>
            <w:sz w:val="22"/>
            <w:szCs w:val="22"/>
            <w:lang w:val="en-CA" w:eastAsia="en-CA"/>
          </w:rPr>
          <w:tab/>
        </w:r>
        <w:r w:rsidR="000B2E90" w:rsidRPr="00E86155">
          <w:rPr>
            <w:rStyle w:val="Hyperlink"/>
            <w:noProof/>
          </w:rPr>
          <w:t>Abbreviations</w:t>
        </w:r>
        <w:r w:rsidR="000B2E90">
          <w:rPr>
            <w:noProof/>
            <w:webHidden/>
          </w:rPr>
          <w:tab/>
        </w:r>
        <w:r w:rsidR="000B2E90">
          <w:rPr>
            <w:noProof/>
            <w:webHidden/>
          </w:rPr>
          <w:fldChar w:fldCharType="begin"/>
        </w:r>
        <w:r w:rsidR="000B2E90">
          <w:rPr>
            <w:noProof/>
            <w:webHidden/>
          </w:rPr>
          <w:instrText xml:space="preserve"> PAGEREF _Toc404930381 \h </w:instrText>
        </w:r>
        <w:r w:rsidR="000B2E90">
          <w:rPr>
            <w:noProof/>
            <w:webHidden/>
          </w:rPr>
        </w:r>
        <w:r w:rsidR="000B2E90">
          <w:rPr>
            <w:noProof/>
            <w:webHidden/>
          </w:rPr>
          <w:fldChar w:fldCharType="separate"/>
        </w:r>
        <w:r w:rsidR="00DA1A12">
          <w:rPr>
            <w:noProof/>
            <w:webHidden/>
          </w:rPr>
          <w:t>3</w:t>
        </w:r>
        <w:r w:rsidR="000B2E90">
          <w:rPr>
            <w:noProof/>
            <w:webHidden/>
          </w:rPr>
          <w:fldChar w:fldCharType="end"/>
        </w:r>
      </w:hyperlink>
    </w:p>
    <w:p w14:paraId="01CA7D01" w14:textId="77777777" w:rsidR="000B2E90" w:rsidRDefault="00CD7D33">
      <w:pPr>
        <w:pStyle w:val="TOC1"/>
        <w:rPr>
          <w:rFonts w:asciiTheme="minorHAnsi" w:eastAsiaTheme="minorEastAsia" w:hAnsiTheme="minorHAnsi" w:cstheme="minorBidi"/>
          <w:b w:val="0"/>
          <w:bCs w:val="0"/>
          <w:noProof/>
          <w:sz w:val="22"/>
          <w:szCs w:val="22"/>
          <w:lang w:val="en-CA" w:eastAsia="en-CA"/>
        </w:rPr>
      </w:pPr>
      <w:hyperlink w:anchor="_Toc404930382" w:history="1">
        <w:r w:rsidR="000B2E90" w:rsidRPr="00E86155">
          <w:rPr>
            <w:rStyle w:val="Hyperlink"/>
            <w:noProof/>
          </w:rPr>
          <w:t>5</w:t>
        </w:r>
        <w:r w:rsidR="000B2E90">
          <w:rPr>
            <w:rFonts w:asciiTheme="minorHAnsi" w:eastAsiaTheme="minorEastAsia" w:hAnsiTheme="minorHAnsi" w:cstheme="minorBidi"/>
            <w:b w:val="0"/>
            <w:bCs w:val="0"/>
            <w:noProof/>
            <w:sz w:val="22"/>
            <w:szCs w:val="22"/>
            <w:lang w:val="en-CA" w:eastAsia="en-CA"/>
          </w:rPr>
          <w:tab/>
        </w:r>
        <w:r w:rsidR="000B2E90" w:rsidRPr="00E86155">
          <w:rPr>
            <w:rStyle w:val="Hyperlink"/>
            <w:noProof/>
          </w:rPr>
          <w:t>Summary of Carrier Ethernet</w:t>
        </w:r>
        <w:r w:rsidR="000B2E90">
          <w:rPr>
            <w:noProof/>
            <w:webHidden/>
          </w:rPr>
          <w:tab/>
        </w:r>
        <w:r w:rsidR="000B2E90">
          <w:rPr>
            <w:noProof/>
            <w:webHidden/>
          </w:rPr>
          <w:fldChar w:fldCharType="begin"/>
        </w:r>
        <w:r w:rsidR="000B2E90">
          <w:rPr>
            <w:noProof/>
            <w:webHidden/>
          </w:rPr>
          <w:instrText xml:space="preserve"> PAGEREF _Toc404930382 \h </w:instrText>
        </w:r>
        <w:r w:rsidR="000B2E90">
          <w:rPr>
            <w:noProof/>
            <w:webHidden/>
          </w:rPr>
        </w:r>
        <w:r w:rsidR="000B2E90">
          <w:rPr>
            <w:noProof/>
            <w:webHidden/>
          </w:rPr>
          <w:fldChar w:fldCharType="separate"/>
        </w:r>
        <w:r w:rsidR="00DA1A12">
          <w:rPr>
            <w:noProof/>
            <w:webHidden/>
          </w:rPr>
          <w:t>4</w:t>
        </w:r>
        <w:r w:rsidR="000B2E90">
          <w:rPr>
            <w:noProof/>
            <w:webHidden/>
          </w:rPr>
          <w:fldChar w:fldCharType="end"/>
        </w:r>
      </w:hyperlink>
    </w:p>
    <w:p w14:paraId="502A472F" w14:textId="77777777" w:rsidR="000B2E90" w:rsidRDefault="00CD7D33">
      <w:pPr>
        <w:pStyle w:val="TOC2"/>
        <w:rPr>
          <w:rFonts w:asciiTheme="minorHAnsi" w:eastAsiaTheme="minorEastAsia" w:hAnsiTheme="minorHAnsi" w:cstheme="minorBidi"/>
          <w:sz w:val="22"/>
          <w:szCs w:val="22"/>
          <w:lang w:val="en-CA" w:eastAsia="en-CA"/>
        </w:rPr>
      </w:pPr>
      <w:hyperlink w:anchor="_Toc404930383" w:history="1">
        <w:r w:rsidR="000B2E90" w:rsidRPr="00E86155">
          <w:rPr>
            <w:rStyle w:val="Hyperlink"/>
          </w:rPr>
          <w:t>5.1</w:t>
        </w:r>
        <w:r w:rsidR="000B2E90">
          <w:rPr>
            <w:rFonts w:asciiTheme="minorHAnsi" w:eastAsiaTheme="minorEastAsia" w:hAnsiTheme="minorHAnsi" w:cstheme="minorBidi"/>
            <w:sz w:val="22"/>
            <w:szCs w:val="22"/>
            <w:lang w:val="en-CA" w:eastAsia="en-CA"/>
          </w:rPr>
          <w:tab/>
        </w:r>
        <w:r w:rsidR="000B2E90" w:rsidRPr="00E86155">
          <w:rPr>
            <w:rStyle w:val="Hyperlink"/>
          </w:rPr>
          <w:t>MEF Carrier Ethernet Service Definition</w:t>
        </w:r>
        <w:r w:rsidR="000B2E90">
          <w:rPr>
            <w:webHidden/>
          </w:rPr>
          <w:tab/>
        </w:r>
        <w:r w:rsidR="000B2E90">
          <w:rPr>
            <w:webHidden/>
          </w:rPr>
          <w:fldChar w:fldCharType="begin"/>
        </w:r>
        <w:r w:rsidR="000B2E90">
          <w:rPr>
            <w:webHidden/>
          </w:rPr>
          <w:instrText xml:space="preserve"> PAGEREF _Toc404930383 \h </w:instrText>
        </w:r>
        <w:r w:rsidR="000B2E90">
          <w:rPr>
            <w:webHidden/>
          </w:rPr>
        </w:r>
        <w:r w:rsidR="000B2E90">
          <w:rPr>
            <w:webHidden/>
          </w:rPr>
          <w:fldChar w:fldCharType="separate"/>
        </w:r>
        <w:r w:rsidR="00DA1A12">
          <w:rPr>
            <w:webHidden/>
          </w:rPr>
          <w:t>5</w:t>
        </w:r>
        <w:r w:rsidR="000B2E90">
          <w:rPr>
            <w:webHidden/>
          </w:rPr>
          <w:fldChar w:fldCharType="end"/>
        </w:r>
      </w:hyperlink>
    </w:p>
    <w:p w14:paraId="00F9BC48" w14:textId="77777777" w:rsidR="000B2E90" w:rsidRDefault="00CD7D33">
      <w:pPr>
        <w:pStyle w:val="TOC2"/>
        <w:rPr>
          <w:rFonts w:asciiTheme="minorHAnsi" w:eastAsiaTheme="minorEastAsia" w:hAnsiTheme="minorHAnsi" w:cstheme="minorBidi"/>
          <w:sz w:val="22"/>
          <w:szCs w:val="22"/>
          <w:lang w:val="en-CA" w:eastAsia="en-CA"/>
        </w:rPr>
      </w:pPr>
      <w:hyperlink w:anchor="_Toc404930384" w:history="1">
        <w:r w:rsidR="000B2E90" w:rsidRPr="00E86155">
          <w:rPr>
            <w:rStyle w:val="Hyperlink"/>
          </w:rPr>
          <w:t>5.2</w:t>
        </w:r>
        <w:r w:rsidR="000B2E90">
          <w:rPr>
            <w:rFonts w:asciiTheme="minorHAnsi" w:eastAsiaTheme="minorEastAsia" w:hAnsiTheme="minorHAnsi" w:cstheme="minorBidi"/>
            <w:sz w:val="22"/>
            <w:szCs w:val="22"/>
            <w:lang w:val="en-CA" w:eastAsia="en-CA"/>
          </w:rPr>
          <w:tab/>
        </w:r>
        <w:r w:rsidR="000B2E90" w:rsidRPr="00E86155">
          <w:rPr>
            <w:rStyle w:val="Hyperlink"/>
          </w:rPr>
          <w:t>MEF Carrier Ethernet Service Attributes</w:t>
        </w:r>
        <w:r w:rsidR="000B2E90">
          <w:rPr>
            <w:webHidden/>
          </w:rPr>
          <w:tab/>
        </w:r>
        <w:r w:rsidR="000B2E90">
          <w:rPr>
            <w:webHidden/>
          </w:rPr>
          <w:fldChar w:fldCharType="begin"/>
        </w:r>
        <w:r w:rsidR="000B2E90">
          <w:rPr>
            <w:webHidden/>
          </w:rPr>
          <w:instrText xml:space="preserve"> PAGEREF _Toc404930384 \h </w:instrText>
        </w:r>
        <w:r w:rsidR="000B2E90">
          <w:rPr>
            <w:webHidden/>
          </w:rPr>
        </w:r>
        <w:r w:rsidR="000B2E90">
          <w:rPr>
            <w:webHidden/>
          </w:rPr>
          <w:fldChar w:fldCharType="separate"/>
        </w:r>
        <w:r w:rsidR="00DA1A12">
          <w:rPr>
            <w:webHidden/>
          </w:rPr>
          <w:t>7</w:t>
        </w:r>
        <w:r w:rsidR="000B2E90">
          <w:rPr>
            <w:webHidden/>
          </w:rPr>
          <w:fldChar w:fldCharType="end"/>
        </w:r>
      </w:hyperlink>
    </w:p>
    <w:p w14:paraId="07B8D759" w14:textId="77777777" w:rsidR="000B2E90" w:rsidRDefault="00CD7D33">
      <w:pPr>
        <w:pStyle w:val="TOC2"/>
        <w:rPr>
          <w:rFonts w:asciiTheme="minorHAnsi" w:eastAsiaTheme="minorEastAsia" w:hAnsiTheme="minorHAnsi" w:cstheme="minorBidi"/>
          <w:sz w:val="22"/>
          <w:szCs w:val="22"/>
          <w:lang w:val="en-CA" w:eastAsia="en-CA"/>
        </w:rPr>
      </w:pPr>
      <w:hyperlink w:anchor="_Toc404930385" w:history="1">
        <w:r w:rsidR="000B2E90" w:rsidRPr="00E86155">
          <w:rPr>
            <w:rStyle w:val="Hyperlink"/>
          </w:rPr>
          <w:t>5.3</w:t>
        </w:r>
        <w:r w:rsidR="000B2E90">
          <w:rPr>
            <w:rFonts w:asciiTheme="minorHAnsi" w:eastAsiaTheme="minorEastAsia" w:hAnsiTheme="minorHAnsi" w:cstheme="minorBidi"/>
            <w:sz w:val="22"/>
            <w:szCs w:val="22"/>
            <w:lang w:val="en-CA" w:eastAsia="en-CA"/>
          </w:rPr>
          <w:tab/>
        </w:r>
        <w:r w:rsidR="000B2E90" w:rsidRPr="00E86155">
          <w:rPr>
            <w:rStyle w:val="Hyperlink"/>
          </w:rPr>
          <w:t>MEF Carrier Ethernet Service Architecture</w:t>
        </w:r>
        <w:r w:rsidR="000B2E90">
          <w:rPr>
            <w:webHidden/>
          </w:rPr>
          <w:tab/>
        </w:r>
        <w:r w:rsidR="000B2E90">
          <w:rPr>
            <w:webHidden/>
          </w:rPr>
          <w:fldChar w:fldCharType="begin"/>
        </w:r>
        <w:r w:rsidR="000B2E90">
          <w:rPr>
            <w:webHidden/>
          </w:rPr>
          <w:instrText xml:space="preserve"> PAGEREF _Toc404930385 \h </w:instrText>
        </w:r>
        <w:r w:rsidR="000B2E90">
          <w:rPr>
            <w:webHidden/>
          </w:rPr>
        </w:r>
        <w:r w:rsidR="000B2E90">
          <w:rPr>
            <w:webHidden/>
          </w:rPr>
          <w:fldChar w:fldCharType="separate"/>
        </w:r>
        <w:r w:rsidR="00DA1A12">
          <w:rPr>
            <w:webHidden/>
          </w:rPr>
          <w:t>8</w:t>
        </w:r>
        <w:r w:rsidR="000B2E90">
          <w:rPr>
            <w:webHidden/>
          </w:rPr>
          <w:fldChar w:fldCharType="end"/>
        </w:r>
      </w:hyperlink>
    </w:p>
    <w:p w14:paraId="592A25DB" w14:textId="77777777" w:rsidR="000B2E90" w:rsidRDefault="00CD7D33">
      <w:pPr>
        <w:pStyle w:val="TOC2"/>
        <w:rPr>
          <w:rFonts w:asciiTheme="minorHAnsi" w:eastAsiaTheme="minorEastAsia" w:hAnsiTheme="minorHAnsi" w:cstheme="minorBidi"/>
          <w:sz w:val="22"/>
          <w:szCs w:val="22"/>
          <w:lang w:val="en-CA" w:eastAsia="en-CA"/>
        </w:rPr>
      </w:pPr>
      <w:hyperlink w:anchor="_Toc404930386" w:history="1">
        <w:r w:rsidR="000B2E90" w:rsidRPr="00E86155">
          <w:rPr>
            <w:rStyle w:val="Hyperlink"/>
          </w:rPr>
          <w:t>5.4</w:t>
        </w:r>
        <w:r w:rsidR="000B2E90">
          <w:rPr>
            <w:rFonts w:asciiTheme="minorHAnsi" w:eastAsiaTheme="minorEastAsia" w:hAnsiTheme="minorHAnsi" w:cstheme="minorBidi"/>
            <w:sz w:val="22"/>
            <w:szCs w:val="22"/>
            <w:lang w:val="en-CA" w:eastAsia="en-CA"/>
          </w:rPr>
          <w:tab/>
        </w:r>
        <w:r w:rsidR="000B2E90" w:rsidRPr="00E86155">
          <w:rPr>
            <w:rStyle w:val="Hyperlink"/>
          </w:rPr>
          <w:t>MEF Carrier Ethernet OAM</w:t>
        </w:r>
        <w:r w:rsidR="000B2E90">
          <w:rPr>
            <w:webHidden/>
          </w:rPr>
          <w:tab/>
        </w:r>
        <w:r w:rsidR="000B2E90">
          <w:rPr>
            <w:webHidden/>
          </w:rPr>
          <w:fldChar w:fldCharType="begin"/>
        </w:r>
        <w:r w:rsidR="000B2E90">
          <w:rPr>
            <w:webHidden/>
          </w:rPr>
          <w:instrText xml:space="preserve"> PAGEREF _Toc404930386 \h </w:instrText>
        </w:r>
        <w:r w:rsidR="000B2E90">
          <w:rPr>
            <w:webHidden/>
          </w:rPr>
        </w:r>
        <w:r w:rsidR="000B2E90">
          <w:rPr>
            <w:webHidden/>
          </w:rPr>
          <w:fldChar w:fldCharType="separate"/>
        </w:r>
        <w:r w:rsidR="00DA1A12">
          <w:rPr>
            <w:webHidden/>
          </w:rPr>
          <w:t>8</w:t>
        </w:r>
        <w:r w:rsidR="000B2E90">
          <w:rPr>
            <w:webHidden/>
          </w:rPr>
          <w:fldChar w:fldCharType="end"/>
        </w:r>
      </w:hyperlink>
    </w:p>
    <w:p w14:paraId="40FB3490" w14:textId="77777777" w:rsidR="000B2E90" w:rsidRDefault="00CD7D33">
      <w:pPr>
        <w:pStyle w:val="TOC1"/>
        <w:tabs>
          <w:tab w:val="left" w:pos="1374"/>
        </w:tabs>
        <w:rPr>
          <w:rFonts w:asciiTheme="minorHAnsi" w:eastAsiaTheme="minorEastAsia" w:hAnsiTheme="minorHAnsi" w:cstheme="minorBidi"/>
          <w:b w:val="0"/>
          <w:bCs w:val="0"/>
          <w:noProof/>
          <w:sz w:val="22"/>
          <w:szCs w:val="22"/>
          <w:lang w:val="en-CA" w:eastAsia="en-CA"/>
        </w:rPr>
      </w:pPr>
      <w:hyperlink w:anchor="_Toc404930387" w:history="1">
        <w:r w:rsidR="000B2E90" w:rsidRPr="00E86155">
          <w:rPr>
            <w:rStyle w:val="Hyperlink"/>
            <w:noProof/>
          </w:rPr>
          <w:t>Appendix I</w:t>
        </w:r>
        <w:r w:rsidR="000B2E90">
          <w:rPr>
            <w:rFonts w:asciiTheme="minorHAnsi" w:eastAsiaTheme="minorEastAsia" w:hAnsiTheme="minorHAnsi" w:cstheme="minorBidi"/>
            <w:b w:val="0"/>
            <w:bCs w:val="0"/>
            <w:noProof/>
            <w:sz w:val="22"/>
            <w:szCs w:val="22"/>
            <w:lang w:val="en-CA" w:eastAsia="en-CA"/>
          </w:rPr>
          <w:tab/>
        </w:r>
        <w:r w:rsidR="000B2E90" w:rsidRPr="00E86155">
          <w:rPr>
            <w:rStyle w:val="Hyperlink"/>
            <w:noProof/>
          </w:rPr>
          <w:t>Summary of MEF Specifications</w:t>
        </w:r>
        <w:r w:rsidR="000B2E90">
          <w:rPr>
            <w:noProof/>
            <w:webHidden/>
          </w:rPr>
          <w:tab/>
        </w:r>
        <w:r w:rsidR="000B2E90">
          <w:rPr>
            <w:noProof/>
            <w:webHidden/>
          </w:rPr>
          <w:fldChar w:fldCharType="begin"/>
        </w:r>
        <w:r w:rsidR="000B2E90">
          <w:rPr>
            <w:noProof/>
            <w:webHidden/>
          </w:rPr>
          <w:instrText xml:space="preserve"> PAGEREF _Toc404930387 \h </w:instrText>
        </w:r>
        <w:r w:rsidR="000B2E90">
          <w:rPr>
            <w:noProof/>
            <w:webHidden/>
          </w:rPr>
        </w:r>
        <w:r w:rsidR="000B2E90">
          <w:rPr>
            <w:noProof/>
            <w:webHidden/>
          </w:rPr>
          <w:fldChar w:fldCharType="separate"/>
        </w:r>
        <w:r w:rsidR="00DA1A12">
          <w:rPr>
            <w:noProof/>
            <w:webHidden/>
          </w:rPr>
          <w:t>10</w:t>
        </w:r>
        <w:r w:rsidR="000B2E90">
          <w:rPr>
            <w:noProof/>
            <w:webHidden/>
          </w:rPr>
          <w:fldChar w:fldCharType="end"/>
        </w:r>
      </w:hyperlink>
    </w:p>
    <w:p w14:paraId="001C4D10" w14:textId="77777777" w:rsidR="000B2E90" w:rsidRDefault="00CD7D33">
      <w:pPr>
        <w:pStyle w:val="TOC2"/>
        <w:rPr>
          <w:rFonts w:asciiTheme="minorHAnsi" w:eastAsiaTheme="minorEastAsia" w:hAnsiTheme="minorHAnsi" w:cstheme="minorBidi"/>
          <w:sz w:val="22"/>
          <w:szCs w:val="22"/>
          <w:lang w:val="en-CA" w:eastAsia="en-CA"/>
        </w:rPr>
      </w:pPr>
      <w:hyperlink w:anchor="_Toc404930388" w:history="1">
        <w:r w:rsidR="000B2E90" w:rsidRPr="00E86155">
          <w:rPr>
            <w:rStyle w:val="Hyperlink"/>
          </w:rPr>
          <w:t>I.1</w:t>
        </w:r>
        <w:r w:rsidR="000B2E90">
          <w:rPr>
            <w:rFonts w:asciiTheme="minorHAnsi" w:eastAsiaTheme="minorEastAsia" w:hAnsiTheme="minorHAnsi" w:cstheme="minorBidi"/>
            <w:sz w:val="22"/>
            <w:szCs w:val="22"/>
            <w:lang w:val="en-CA" w:eastAsia="en-CA"/>
          </w:rPr>
          <w:tab/>
        </w:r>
        <w:r w:rsidR="000B2E90" w:rsidRPr="00E86155">
          <w:rPr>
            <w:rStyle w:val="Hyperlink"/>
          </w:rPr>
          <w:t>Architecture Documents</w:t>
        </w:r>
        <w:r w:rsidR="000B2E90">
          <w:rPr>
            <w:webHidden/>
          </w:rPr>
          <w:tab/>
        </w:r>
        <w:r w:rsidR="000B2E90">
          <w:rPr>
            <w:webHidden/>
          </w:rPr>
          <w:fldChar w:fldCharType="begin"/>
        </w:r>
        <w:r w:rsidR="000B2E90">
          <w:rPr>
            <w:webHidden/>
          </w:rPr>
          <w:instrText xml:space="preserve"> PAGEREF _Toc404930388 \h </w:instrText>
        </w:r>
        <w:r w:rsidR="000B2E90">
          <w:rPr>
            <w:webHidden/>
          </w:rPr>
        </w:r>
        <w:r w:rsidR="000B2E90">
          <w:rPr>
            <w:webHidden/>
          </w:rPr>
          <w:fldChar w:fldCharType="separate"/>
        </w:r>
        <w:r w:rsidR="00DA1A12">
          <w:rPr>
            <w:webHidden/>
          </w:rPr>
          <w:t>11</w:t>
        </w:r>
        <w:r w:rsidR="000B2E90">
          <w:rPr>
            <w:webHidden/>
          </w:rPr>
          <w:fldChar w:fldCharType="end"/>
        </w:r>
      </w:hyperlink>
    </w:p>
    <w:p w14:paraId="58C4FCA2" w14:textId="77777777" w:rsidR="000B2E90" w:rsidRDefault="00CD7D33">
      <w:pPr>
        <w:pStyle w:val="TOC2"/>
        <w:rPr>
          <w:rFonts w:asciiTheme="minorHAnsi" w:eastAsiaTheme="minorEastAsia" w:hAnsiTheme="minorHAnsi" w:cstheme="minorBidi"/>
          <w:sz w:val="22"/>
          <w:szCs w:val="22"/>
          <w:lang w:val="en-CA" w:eastAsia="en-CA"/>
        </w:rPr>
      </w:pPr>
      <w:hyperlink w:anchor="_Toc404930389" w:history="1">
        <w:r w:rsidR="000B2E90" w:rsidRPr="00E86155">
          <w:rPr>
            <w:rStyle w:val="Hyperlink"/>
          </w:rPr>
          <w:t>I.2</w:t>
        </w:r>
        <w:r w:rsidR="000B2E90">
          <w:rPr>
            <w:rFonts w:asciiTheme="minorHAnsi" w:eastAsiaTheme="minorEastAsia" w:hAnsiTheme="minorHAnsi" w:cstheme="minorBidi"/>
            <w:sz w:val="22"/>
            <w:szCs w:val="22"/>
            <w:lang w:val="en-CA" w:eastAsia="en-CA"/>
          </w:rPr>
          <w:tab/>
        </w:r>
        <w:r w:rsidR="000B2E90" w:rsidRPr="00E86155">
          <w:rPr>
            <w:rStyle w:val="Hyperlink"/>
          </w:rPr>
          <w:t>Service Attribute Documents</w:t>
        </w:r>
        <w:r w:rsidR="000B2E90">
          <w:rPr>
            <w:webHidden/>
          </w:rPr>
          <w:tab/>
        </w:r>
        <w:r w:rsidR="000B2E90">
          <w:rPr>
            <w:webHidden/>
          </w:rPr>
          <w:fldChar w:fldCharType="begin"/>
        </w:r>
        <w:r w:rsidR="000B2E90">
          <w:rPr>
            <w:webHidden/>
          </w:rPr>
          <w:instrText xml:space="preserve"> PAGEREF _Toc404930389 \h </w:instrText>
        </w:r>
        <w:r w:rsidR="000B2E90">
          <w:rPr>
            <w:webHidden/>
          </w:rPr>
        </w:r>
        <w:r w:rsidR="000B2E90">
          <w:rPr>
            <w:webHidden/>
          </w:rPr>
          <w:fldChar w:fldCharType="separate"/>
        </w:r>
        <w:r w:rsidR="00DA1A12">
          <w:rPr>
            <w:webHidden/>
          </w:rPr>
          <w:t>11</w:t>
        </w:r>
        <w:r w:rsidR="000B2E90">
          <w:rPr>
            <w:webHidden/>
          </w:rPr>
          <w:fldChar w:fldCharType="end"/>
        </w:r>
      </w:hyperlink>
    </w:p>
    <w:p w14:paraId="181CB7EF" w14:textId="77777777" w:rsidR="000B2E90" w:rsidRDefault="00CD7D33">
      <w:pPr>
        <w:pStyle w:val="TOC2"/>
        <w:rPr>
          <w:rFonts w:asciiTheme="minorHAnsi" w:eastAsiaTheme="minorEastAsia" w:hAnsiTheme="minorHAnsi" w:cstheme="minorBidi"/>
          <w:sz w:val="22"/>
          <w:szCs w:val="22"/>
          <w:lang w:val="en-CA" w:eastAsia="en-CA"/>
        </w:rPr>
      </w:pPr>
      <w:hyperlink w:anchor="_Toc404930390" w:history="1">
        <w:r w:rsidR="000B2E90" w:rsidRPr="00E86155">
          <w:rPr>
            <w:rStyle w:val="Hyperlink"/>
          </w:rPr>
          <w:t>I.3</w:t>
        </w:r>
        <w:r w:rsidR="000B2E90">
          <w:rPr>
            <w:rFonts w:asciiTheme="minorHAnsi" w:eastAsiaTheme="minorEastAsia" w:hAnsiTheme="minorHAnsi" w:cstheme="minorBidi"/>
            <w:sz w:val="22"/>
            <w:szCs w:val="22"/>
            <w:lang w:val="en-CA" w:eastAsia="en-CA"/>
          </w:rPr>
          <w:tab/>
        </w:r>
        <w:r w:rsidR="000B2E90" w:rsidRPr="00E86155">
          <w:rPr>
            <w:rStyle w:val="Hyperlink"/>
          </w:rPr>
          <w:t>Service Definition Documents</w:t>
        </w:r>
        <w:r w:rsidR="000B2E90">
          <w:rPr>
            <w:webHidden/>
          </w:rPr>
          <w:tab/>
        </w:r>
        <w:r w:rsidR="000B2E90">
          <w:rPr>
            <w:webHidden/>
          </w:rPr>
          <w:fldChar w:fldCharType="begin"/>
        </w:r>
        <w:r w:rsidR="000B2E90">
          <w:rPr>
            <w:webHidden/>
          </w:rPr>
          <w:instrText xml:space="preserve"> PAGEREF _Toc404930390 \h </w:instrText>
        </w:r>
        <w:r w:rsidR="000B2E90">
          <w:rPr>
            <w:webHidden/>
          </w:rPr>
        </w:r>
        <w:r w:rsidR="000B2E90">
          <w:rPr>
            <w:webHidden/>
          </w:rPr>
          <w:fldChar w:fldCharType="separate"/>
        </w:r>
        <w:r w:rsidR="00DA1A12">
          <w:rPr>
            <w:webHidden/>
          </w:rPr>
          <w:t>12</w:t>
        </w:r>
        <w:r w:rsidR="000B2E90">
          <w:rPr>
            <w:webHidden/>
          </w:rPr>
          <w:fldChar w:fldCharType="end"/>
        </w:r>
      </w:hyperlink>
    </w:p>
    <w:p w14:paraId="20C90EF6" w14:textId="77777777" w:rsidR="000B2E90" w:rsidRDefault="00CD7D33">
      <w:pPr>
        <w:pStyle w:val="TOC2"/>
        <w:rPr>
          <w:rFonts w:asciiTheme="minorHAnsi" w:eastAsiaTheme="minorEastAsia" w:hAnsiTheme="minorHAnsi" w:cstheme="minorBidi"/>
          <w:sz w:val="22"/>
          <w:szCs w:val="22"/>
          <w:lang w:val="en-CA" w:eastAsia="en-CA"/>
        </w:rPr>
      </w:pPr>
      <w:hyperlink w:anchor="_Toc404930391" w:history="1">
        <w:r w:rsidR="000B2E90" w:rsidRPr="00E86155">
          <w:rPr>
            <w:rStyle w:val="Hyperlink"/>
          </w:rPr>
          <w:t>I.4</w:t>
        </w:r>
        <w:r w:rsidR="000B2E90">
          <w:rPr>
            <w:rFonts w:asciiTheme="minorHAnsi" w:eastAsiaTheme="minorEastAsia" w:hAnsiTheme="minorHAnsi" w:cstheme="minorBidi"/>
            <w:sz w:val="22"/>
            <w:szCs w:val="22"/>
            <w:lang w:val="en-CA" w:eastAsia="en-CA"/>
          </w:rPr>
          <w:tab/>
        </w:r>
        <w:r w:rsidR="000B2E90" w:rsidRPr="00E86155">
          <w:rPr>
            <w:rStyle w:val="Hyperlink"/>
          </w:rPr>
          <w:t>OAM Documents</w:t>
        </w:r>
        <w:r w:rsidR="000B2E90">
          <w:rPr>
            <w:webHidden/>
          </w:rPr>
          <w:tab/>
        </w:r>
        <w:r w:rsidR="000B2E90">
          <w:rPr>
            <w:webHidden/>
          </w:rPr>
          <w:fldChar w:fldCharType="begin"/>
        </w:r>
        <w:r w:rsidR="000B2E90">
          <w:rPr>
            <w:webHidden/>
          </w:rPr>
          <w:instrText xml:space="preserve"> PAGEREF _Toc404930391 \h </w:instrText>
        </w:r>
        <w:r w:rsidR="000B2E90">
          <w:rPr>
            <w:webHidden/>
          </w:rPr>
        </w:r>
        <w:r w:rsidR="000B2E90">
          <w:rPr>
            <w:webHidden/>
          </w:rPr>
          <w:fldChar w:fldCharType="separate"/>
        </w:r>
        <w:r w:rsidR="00DA1A12">
          <w:rPr>
            <w:webHidden/>
          </w:rPr>
          <w:t>13</w:t>
        </w:r>
        <w:r w:rsidR="000B2E90">
          <w:rPr>
            <w:webHidden/>
          </w:rPr>
          <w:fldChar w:fldCharType="end"/>
        </w:r>
      </w:hyperlink>
    </w:p>
    <w:p w14:paraId="5C4FC39D" w14:textId="77777777" w:rsidR="000B2E90" w:rsidRDefault="00CD7D33">
      <w:pPr>
        <w:pStyle w:val="TOC1"/>
        <w:tabs>
          <w:tab w:val="left" w:pos="1467"/>
        </w:tabs>
        <w:rPr>
          <w:rFonts w:asciiTheme="minorHAnsi" w:eastAsiaTheme="minorEastAsia" w:hAnsiTheme="minorHAnsi" w:cstheme="minorBidi"/>
          <w:b w:val="0"/>
          <w:bCs w:val="0"/>
          <w:noProof/>
          <w:sz w:val="22"/>
          <w:szCs w:val="22"/>
          <w:lang w:val="en-CA" w:eastAsia="en-CA"/>
        </w:rPr>
      </w:pPr>
      <w:hyperlink w:anchor="_Toc404930392" w:history="1">
        <w:r w:rsidR="000B2E90" w:rsidRPr="00E86155">
          <w:rPr>
            <w:rStyle w:val="Hyperlink"/>
            <w:noProof/>
          </w:rPr>
          <w:t>Appendix II</w:t>
        </w:r>
        <w:r w:rsidR="000B2E90">
          <w:rPr>
            <w:rFonts w:asciiTheme="minorHAnsi" w:eastAsiaTheme="minorEastAsia" w:hAnsiTheme="minorHAnsi" w:cstheme="minorBidi"/>
            <w:b w:val="0"/>
            <w:bCs w:val="0"/>
            <w:noProof/>
            <w:sz w:val="22"/>
            <w:szCs w:val="22"/>
            <w:lang w:val="en-CA" w:eastAsia="en-CA"/>
          </w:rPr>
          <w:tab/>
        </w:r>
        <w:r w:rsidR="000B2E90" w:rsidRPr="00E86155">
          <w:rPr>
            <w:rStyle w:val="Hyperlink"/>
            <w:noProof/>
          </w:rPr>
          <w:t>Summary of changes from G.8011-2012</w:t>
        </w:r>
        <w:r w:rsidR="000B2E90">
          <w:rPr>
            <w:noProof/>
            <w:webHidden/>
          </w:rPr>
          <w:tab/>
        </w:r>
        <w:r w:rsidR="000B2E90">
          <w:rPr>
            <w:noProof/>
            <w:webHidden/>
          </w:rPr>
          <w:fldChar w:fldCharType="begin"/>
        </w:r>
        <w:r w:rsidR="000B2E90">
          <w:rPr>
            <w:noProof/>
            <w:webHidden/>
          </w:rPr>
          <w:instrText xml:space="preserve"> PAGEREF _Toc404930392 \h </w:instrText>
        </w:r>
        <w:r w:rsidR="000B2E90">
          <w:rPr>
            <w:noProof/>
            <w:webHidden/>
          </w:rPr>
        </w:r>
        <w:r w:rsidR="000B2E90">
          <w:rPr>
            <w:noProof/>
            <w:webHidden/>
          </w:rPr>
          <w:fldChar w:fldCharType="separate"/>
        </w:r>
        <w:r w:rsidR="00DA1A12">
          <w:rPr>
            <w:noProof/>
            <w:webHidden/>
          </w:rPr>
          <w:t>15</w:t>
        </w:r>
        <w:r w:rsidR="000B2E90">
          <w:rPr>
            <w:noProof/>
            <w:webHidden/>
          </w:rPr>
          <w:fldChar w:fldCharType="end"/>
        </w:r>
      </w:hyperlink>
    </w:p>
    <w:p w14:paraId="7B104C7A" w14:textId="77777777" w:rsidR="000B2E90" w:rsidRDefault="00CD7D33">
      <w:pPr>
        <w:pStyle w:val="TOC2"/>
        <w:rPr>
          <w:rFonts w:asciiTheme="minorHAnsi" w:eastAsiaTheme="minorEastAsia" w:hAnsiTheme="minorHAnsi" w:cstheme="minorBidi"/>
          <w:sz w:val="22"/>
          <w:szCs w:val="22"/>
          <w:lang w:val="en-CA" w:eastAsia="en-CA"/>
        </w:rPr>
      </w:pPr>
      <w:hyperlink w:anchor="_Toc404930393" w:history="1">
        <w:r w:rsidR="000B2E90" w:rsidRPr="00E86155">
          <w:rPr>
            <w:rStyle w:val="Hyperlink"/>
          </w:rPr>
          <w:t>II.1</w:t>
        </w:r>
        <w:r w:rsidR="000B2E90">
          <w:rPr>
            <w:rFonts w:asciiTheme="minorHAnsi" w:eastAsiaTheme="minorEastAsia" w:hAnsiTheme="minorHAnsi" w:cstheme="minorBidi"/>
            <w:sz w:val="22"/>
            <w:szCs w:val="22"/>
            <w:lang w:val="en-CA" w:eastAsia="en-CA"/>
          </w:rPr>
          <w:tab/>
        </w:r>
        <w:r w:rsidR="000B2E90" w:rsidRPr="00E86155">
          <w:rPr>
            <w:rStyle w:val="Hyperlink"/>
          </w:rPr>
          <w:t>G.8011 comparison</w:t>
        </w:r>
        <w:r w:rsidR="000B2E90">
          <w:rPr>
            <w:webHidden/>
          </w:rPr>
          <w:tab/>
        </w:r>
        <w:r w:rsidR="000B2E90">
          <w:rPr>
            <w:webHidden/>
          </w:rPr>
          <w:fldChar w:fldCharType="begin"/>
        </w:r>
        <w:r w:rsidR="000B2E90">
          <w:rPr>
            <w:webHidden/>
          </w:rPr>
          <w:instrText xml:space="preserve"> PAGEREF _Toc404930393 \h </w:instrText>
        </w:r>
        <w:r w:rsidR="000B2E90">
          <w:rPr>
            <w:webHidden/>
          </w:rPr>
        </w:r>
        <w:r w:rsidR="000B2E90">
          <w:rPr>
            <w:webHidden/>
          </w:rPr>
          <w:fldChar w:fldCharType="separate"/>
        </w:r>
        <w:r w:rsidR="00DA1A12">
          <w:rPr>
            <w:webHidden/>
          </w:rPr>
          <w:t>15</w:t>
        </w:r>
        <w:r w:rsidR="000B2E90">
          <w:rPr>
            <w:webHidden/>
          </w:rPr>
          <w:fldChar w:fldCharType="end"/>
        </w:r>
      </w:hyperlink>
    </w:p>
    <w:p w14:paraId="3B52DA7C" w14:textId="77777777" w:rsidR="000B2E90" w:rsidRDefault="00CD7D33">
      <w:pPr>
        <w:pStyle w:val="TOC2"/>
        <w:rPr>
          <w:rFonts w:asciiTheme="minorHAnsi" w:eastAsiaTheme="minorEastAsia" w:hAnsiTheme="minorHAnsi" w:cstheme="minorBidi"/>
          <w:sz w:val="22"/>
          <w:szCs w:val="22"/>
          <w:lang w:val="en-CA" w:eastAsia="en-CA"/>
        </w:rPr>
      </w:pPr>
      <w:hyperlink w:anchor="_Toc404930394" w:history="1">
        <w:r w:rsidR="000B2E90" w:rsidRPr="00E86155">
          <w:rPr>
            <w:rStyle w:val="Hyperlink"/>
          </w:rPr>
          <w:t>II.2</w:t>
        </w:r>
        <w:r w:rsidR="000B2E90">
          <w:rPr>
            <w:rFonts w:asciiTheme="minorHAnsi" w:eastAsiaTheme="minorEastAsia" w:hAnsiTheme="minorHAnsi" w:cstheme="minorBidi"/>
            <w:sz w:val="22"/>
            <w:szCs w:val="22"/>
            <w:lang w:val="en-CA" w:eastAsia="en-CA"/>
          </w:rPr>
          <w:tab/>
        </w:r>
        <w:r w:rsidR="000B2E90" w:rsidRPr="00E86155">
          <w:rPr>
            <w:rStyle w:val="Hyperlink"/>
          </w:rPr>
          <w:t>G.8011.x comparison</w:t>
        </w:r>
        <w:r w:rsidR="000B2E90">
          <w:rPr>
            <w:webHidden/>
          </w:rPr>
          <w:tab/>
        </w:r>
        <w:r w:rsidR="000B2E90">
          <w:rPr>
            <w:webHidden/>
          </w:rPr>
          <w:fldChar w:fldCharType="begin"/>
        </w:r>
        <w:r w:rsidR="000B2E90">
          <w:rPr>
            <w:webHidden/>
          </w:rPr>
          <w:instrText xml:space="preserve"> PAGEREF _Toc404930394 \h </w:instrText>
        </w:r>
        <w:r w:rsidR="000B2E90">
          <w:rPr>
            <w:webHidden/>
          </w:rPr>
        </w:r>
        <w:r w:rsidR="000B2E90">
          <w:rPr>
            <w:webHidden/>
          </w:rPr>
          <w:fldChar w:fldCharType="separate"/>
        </w:r>
        <w:r w:rsidR="00DA1A12">
          <w:rPr>
            <w:webHidden/>
          </w:rPr>
          <w:t>16</w:t>
        </w:r>
        <w:r w:rsidR="000B2E90">
          <w:rPr>
            <w:webHidden/>
          </w:rPr>
          <w:fldChar w:fldCharType="end"/>
        </w:r>
      </w:hyperlink>
    </w:p>
    <w:p w14:paraId="1F837DCD" w14:textId="77777777" w:rsidR="002103C0" w:rsidRPr="0091383C" w:rsidRDefault="00B860F0" w:rsidP="002103C0">
      <w:r>
        <w:fldChar w:fldCharType="end"/>
      </w:r>
    </w:p>
    <w:p w14:paraId="127DEFB3" w14:textId="77777777" w:rsidR="00B2019D" w:rsidRDefault="00B2019D" w:rsidP="0091383C">
      <w:pPr>
        <w:pStyle w:val="Heading"/>
      </w:pPr>
      <w:bookmarkStart w:id="18" w:name="_Toc410434163"/>
      <w:bookmarkEnd w:id="17"/>
      <w:r>
        <w:t>List of Figures</w:t>
      </w:r>
    </w:p>
    <w:p w14:paraId="046171C9" w14:textId="77777777" w:rsidR="009F35C0" w:rsidRDefault="00B860F0">
      <w:pPr>
        <w:pStyle w:val="TableofFigures"/>
        <w:tabs>
          <w:tab w:val="right" w:leader="dot" w:pos="9350"/>
        </w:tabs>
        <w:rPr>
          <w:rFonts w:asciiTheme="minorHAnsi" w:eastAsiaTheme="minorEastAsia" w:hAnsiTheme="minorHAnsi" w:cstheme="minorBidi"/>
          <w:noProof/>
          <w:sz w:val="22"/>
          <w:szCs w:val="22"/>
        </w:rPr>
      </w:pPr>
      <w:r>
        <w:rPr>
          <w:smallCaps/>
        </w:rPr>
        <w:fldChar w:fldCharType="begin"/>
      </w:r>
      <w:r w:rsidR="00B2019D">
        <w:rPr>
          <w:smallCaps/>
        </w:rPr>
        <w:instrText xml:space="preserve"> TOC \h \z \c "Figure" </w:instrText>
      </w:r>
      <w:r>
        <w:rPr>
          <w:smallCaps/>
        </w:rPr>
        <w:fldChar w:fldCharType="separate"/>
      </w:r>
      <w:hyperlink w:anchor="_Toc394490629" w:history="1">
        <w:r w:rsidR="009F35C0" w:rsidRPr="003E5266">
          <w:rPr>
            <w:rStyle w:val="Hyperlink"/>
            <w:i/>
            <w:noProof/>
          </w:rPr>
          <w:t>Figure 1 – MEF Generations Framework</w:t>
        </w:r>
        <w:r w:rsidR="009F35C0">
          <w:rPr>
            <w:noProof/>
            <w:webHidden/>
          </w:rPr>
          <w:tab/>
        </w:r>
        <w:r w:rsidR="009F35C0">
          <w:rPr>
            <w:noProof/>
            <w:webHidden/>
          </w:rPr>
          <w:fldChar w:fldCharType="begin"/>
        </w:r>
        <w:r w:rsidR="009F35C0">
          <w:rPr>
            <w:noProof/>
            <w:webHidden/>
          </w:rPr>
          <w:instrText xml:space="preserve"> PAGEREF _Toc394490629 \h </w:instrText>
        </w:r>
        <w:r w:rsidR="009F35C0">
          <w:rPr>
            <w:noProof/>
            <w:webHidden/>
          </w:rPr>
        </w:r>
        <w:r w:rsidR="009F35C0">
          <w:rPr>
            <w:noProof/>
            <w:webHidden/>
          </w:rPr>
          <w:fldChar w:fldCharType="separate"/>
        </w:r>
        <w:r w:rsidR="00DA1A12">
          <w:rPr>
            <w:noProof/>
            <w:webHidden/>
          </w:rPr>
          <w:t>4</w:t>
        </w:r>
        <w:r w:rsidR="009F35C0">
          <w:rPr>
            <w:noProof/>
            <w:webHidden/>
          </w:rPr>
          <w:fldChar w:fldCharType="end"/>
        </w:r>
      </w:hyperlink>
    </w:p>
    <w:p w14:paraId="2956D1A3" w14:textId="77777777" w:rsidR="009F35C0" w:rsidRDefault="00CD7D33">
      <w:pPr>
        <w:pStyle w:val="TableofFigures"/>
        <w:tabs>
          <w:tab w:val="right" w:leader="dot" w:pos="9350"/>
        </w:tabs>
        <w:rPr>
          <w:rFonts w:asciiTheme="minorHAnsi" w:eastAsiaTheme="minorEastAsia" w:hAnsiTheme="minorHAnsi" w:cstheme="minorBidi"/>
          <w:noProof/>
          <w:sz w:val="22"/>
          <w:szCs w:val="22"/>
        </w:rPr>
      </w:pPr>
      <w:hyperlink w:anchor="_Toc394490630" w:history="1">
        <w:r w:rsidR="009F35C0" w:rsidRPr="003E5266">
          <w:rPr>
            <w:rStyle w:val="Hyperlink"/>
            <w:i/>
            <w:noProof/>
          </w:rPr>
          <w:t>Figure 2 – Basic MEF Framework Reference Model</w:t>
        </w:r>
        <w:r w:rsidR="009F35C0">
          <w:rPr>
            <w:noProof/>
            <w:webHidden/>
          </w:rPr>
          <w:tab/>
        </w:r>
        <w:r w:rsidR="009F35C0">
          <w:rPr>
            <w:noProof/>
            <w:webHidden/>
          </w:rPr>
          <w:fldChar w:fldCharType="begin"/>
        </w:r>
        <w:r w:rsidR="009F35C0">
          <w:rPr>
            <w:noProof/>
            <w:webHidden/>
          </w:rPr>
          <w:instrText xml:space="preserve"> PAGEREF _Toc394490630 \h </w:instrText>
        </w:r>
        <w:r w:rsidR="009F35C0">
          <w:rPr>
            <w:noProof/>
            <w:webHidden/>
          </w:rPr>
        </w:r>
        <w:r w:rsidR="009F35C0">
          <w:rPr>
            <w:noProof/>
            <w:webHidden/>
          </w:rPr>
          <w:fldChar w:fldCharType="separate"/>
        </w:r>
        <w:r w:rsidR="00DA1A12">
          <w:rPr>
            <w:noProof/>
            <w:webHidden/>
          </w:rPr>
          <w:t>6</w:t>
        </w:r>
        <w:r w:rsidR="009F35C0">
          <w:rPr>
            <w:noProof/>
            <w:webHidden/>
          </w:rPr>
          <w:fldChar w:fldCharType="end"/>
        </w:r>
      </w:hyperlink>
    </w:p>
    <w:p w14:paraId="02B514BD" w14:textId="77777777" w:rsidR="009F35C0" w:rsidRDefault="00CD7D33">
      <w:pPr>
        <w:pStyle w:val="TableofFigures"/>
        <w:tabs>
          <w:tab w:val="right" w:leader="dot" w:pos="9350"/>
        </w:tabs>
        <w:rPr>
          <w:rFonts w:asciiTheme="minorHAnsi" w:eastAsiaTheme="minorEastAsia" w:hAnsiTheme="minorHAnsi" w:cstheme="minorBidi"/>
          <w:noProof/>
          <w:sz w:val="22"/>
          <w:szCs w:val="22"/>
        </w:rPr>
      </w:pPr>
      <w:hyperlink w:anchor="_Toc394490631" w:history="1">
        <w:r w:rsidR="009F35C0" w:rsidRPr="003E5266">
          <w:rPr>
            <w:rStyle w:val="Hyperlink"/>
            <w:i/>
            <w:noProof/>
          </w:rPr>
          <w:t>Figure 3 – E-Access Service Example</w:t>
        </w:r>
        <w:r w:rsidR="009F35C0">
          <w:rPr>
            <w:noProof/>
            <w:webHidden/>
          </w:rPr>
          <w:tab/>
        </w:r>
        <w:r w:rsidR="009F35C0">
          <w:rPr>
            <w:noProof/>
            <w:webHidden/>
          </w:rPr>
          <w:fldChar w:fldCharType="begin"/>
        </w:r>
        <w:r w:rsidR="009F35C0">
          <w:rPr>
            <w:noProof/>
            <w:webHidden/>
          </w:rPr>
          <w:instrText xml:space="preserve"> PAGEREF _Toc394490631 \h </w:instrText>
        </w:r>
        <w:r w:rsidR="009F35C0">
          <w:rPr>
            <w:noProof/>
            <w:webHidden/>
          </w:rPr>
        </w:r>
        <w:r w:rsidR="009F35C0">
          <w:rPr>
            <w:noProof/>
            <w:webHidden/>
          </w:rPr>
          <w:fldChar w:fldCharType="separate"/>
        </w:r>
        <w:r w:rsidR="00DA1A12">
          <w:rPr>
            <w:noProof/>
            <w:webHidden/>
          </w:rPr>
          <w:t>6</w:t>
        </w:r>
        <w:r w:rsidR="009F35C0">
          <w:rPr>
            <w:noProof/>
            <w:webHidden/>
          </w:rPr>
          <w:fldChar w:fldCharType="end"/>
        </w:r>
      </w:hyperlink>
    </w:p>
    <w:p w14:paraId="77E944D0" w14:textId="77777777" w:rsidR="00D70E82" w:rsidRDefault="00B860F0" w:rsidP="001A09F3">
      <w:r>
        <w:fldChar w:fldCharType="end"/>
      </w:r>
    </w:p>
    <w:p w14:paraId="4B01DB92" w14:textId="77777777" w:rsidR="00B2019D" w:rsidRDefault="00B2019D" w:rsidP="0091383C">
      <w:pPr>
        <w:pStyle w:val="Heading"/>
      </w:pPr>
      <w:r>
        <w:t>List of Tables</w:t>
      </w:r>
    </w:p>
    <w:p w14:paraId="5F604A8C" w14:textId="77777777" w:rsidR="000B2E90" w:rsidRDefault="00B860F0">
      <w:pPr>
        <w:pStyle w:val="TableofFigures"/>
        <w:tabs>
          <w:tab w:val="right" w:leader="dot" w:pos="9350"/>
        </w:tabs>
        <w:rPr>
          <w:rFonts w:asciiTheme="minorHAnsi" w:eastAsiaTheme="minorEastAsia" w:hAnsiTheme="minorHAnsi" w:cstheme="minorBidi"/>
          <w:noProof/>
          <w:sz w:val="22"/>
          <w:szCs w:val="22"/>
          <w:lang w:val="en-CA" w:eastAsia="en-CA"/>
        </w:rPr>
      </w:pPr>
      <w:r>
        <w:rPr>
          <w:b/>
          <w:smallCaps/>
          <w:sz w:val="20"/>
        </w:rPr>
        <w:fldChar w:fldCharType="begin"/>
      </w:r>
      <w:r w:rsidR="00B2019D">
        <w:rPr>
          <w:smallCaps/>
          <w:sz w:val="20"/>
        </w:rPr>
        <w:instrText xml:space="preserve"> TOC \h \z \c "Table" </w:instrText>
      </w:r>
      <w:r>
        <w:rPr>
          <w:b/>
          <w:smallCaps/>
          <w:sz w:val="20"/>
        </w:rPr>
        <w:fldChar w:fldCharType="separate"/>
      </w:r>
      <w:hyperlink w:anchor="_Toc404930503" w:history="1">
        <w:r w:rsidR="000B2E90" w:rsidRPr="0077044D">
          <w:rPr>
            <w:rStyle w:val="Hyperlink"/>
            <w:i/>
            <w:noProof/>
          </w:rPr>
          <w:t>Table 1 – Ethernet Service Attributes</w:t>
        </w:r>
        <w:r w:rsidR="000B2E90">
          <w:rPr>
            <w:noProof/>
            <w:webHidden/>
          </w:rPr>
          <w:tab/>
        </w:r>
        <w:r w:rsidR="000B2E90">
          <w:rPr>
            <w:noProof/>
            <w:webHidden/>
          </w:rPr>
          <w:fldChar w:fldCharType="begin"/>
        </w:r>
        <w:r w:rsidR="000B2E90">
          <w:rPr>
            <w:noProof/>
            <w:webHidden/>
          </w:rPr>
          <w:instrText xml:space="preserve"> PAGEREF _Toc404930503 \h </w:instrText>
        </w:r>
        <w:r w:rsidR="000B2E90">
          <w:rPr>
            <w:noProof/>
            <w:webHidden/>
          </w:rPr>
        </w:r>
        <w:r w:rsidR="000B2E90">
          <w:rPr>
            <w:noProof/>
            <w:webHidden/>
          </w:rPr>
          <w:fldChar w:fldCharType="separate"/>
        </w:r>
        <w:r w:rsidR="00DA1A12">
          <w:rPr>
            <w:noProof/>
            <w:webHidden/>
          </w:rPr>
          <w:t>7</w:t>
        </w:r>
        <w:r w:rsidR="000B2E90">
          <w:rPr>
            <w:noProof/>
            <w:webHidden/>
          </w:rPr>
          <w:fldChar w:fldCharType="end"/>
        </w:r>
      </w:hyperlink>
    </w:p>
    <w:p w14:paraId="0C18D62C" w14:textId="77777777" w:rsidR="000B2E90" w:rsidRDefault="00CD7D33">
      <w:pPr>
        <w:pStyle w:val="TableofFigures"/>
        <w:tabs>
          <w:tab w:val="right" w:leader="dot" w:pos="9350"/>
        </w:tabs>
        <w:rPr>
          <w:rFonts w:asciiTheme="minorHAnsi" w:eastAsiaTheme="minorEastAsia" w:hAnsiTheme="minorHAnsi" w:cstheme="minorBidi"/>
          <w:noProof/>
          <w:sz w:val="22"/>
          <w:szCs w:val="22"/>
          <w:lang w:val="en-CA" w:eastAsia="en-CA"/>
        </w:rPr>
      </w:pPr>
      <w:hyperlink w:anchor="_Toc404930504" w:history="1">
        <w:r w:rsidR="000B2E90" w:rsidRPr="0077044D">
          <w:rPr>
            <w:rStyle w:val="Hyperlink"/>
            <w:i/>
            <w:noProof/>
          </w:rPr>
          <w:t>Table 2 – Table of Reference to MEF Specifications</w:t>
        </w:r>
        <w:r w:rsidR="000B2E90">
          <w:rPr>
            <w:noProof/>
            <w:webHidden/>
          </w:rPr>
          <w:tab/>
        </w:r>
        <w:r w:rsidR="000B2E90">
          <w:rPr>
            <w:noProof/>
            <w:webHidden/>
          </w:rPr>
          <w:fldChar w:fldCharType="begin"/>
        </w:r>
        <w:r w:rsidR="000B2E90">
          <w:rPr>
            <w:noProof/>
            <w:webHidden/>
          </w:rPr>
          <w:instrText xml:space="preserve"> PAGEREF _Toc404930504 \h </w:instrText>
        </w:r>
        <w:r w:rsidR="000B2E90">
          <w:rPr>
            <w:noProof/>
            <w:webHidden/>
          </w:rPr>
        </w:r>
        <w:r w:rsidR="000B2E90">
          <w:rPr>
            <w:noProof/>
            <w:webHidden/>
          </w:rPr>
          <w:fldChar w:fldCharType="separate"/>
        </w:r>
        <w:r w:rsidR="00DA1A12">
          <w:rPr>
            <w:noProof/>
            <w:webHidden/>
          </w:rPr>
          <w:t>10</w:t>
        </w:r>
        <w:r w:rsidR="000B2E90">
          <w:rPr>
            <w:noProof/>
            <w:webHidden/>
          </w:rPr>
          <w:fldChar w:fldCharType="end"/>
        </w:r>
      </w:hyperlink>
    </w:p>
    <w:p w14:paraId="68532B81" w14:textId="77777777" w:rsidR="00B2019D" w:rsidRDefault="00B860F0" w:rsidP="002D703C">
      <w:pPr>
        <w:pStyle w:val="H1-noTOCreference"/>
      </w:pPr>
      <w:r>
        <w:fldChar w:fldCharType="end"/>
      </w:r>
    </w:p>
    <w:p w14:paraId="59B8EB4C" w14:textId="77777777" w:rsidR="00B2019D" w:rsidRDefault="00B2019D" w:rsidP="002D703C">
      <w:pPr>
        <w:pStyle w:val="H1-noTOCreference"/>
        <w:sectPr w:rsidR="00B2019D" w:rsidSect="00CD7D33">
          <w:pgSz w:w="11906" w:h="16838" w:code="1"/>
          <w:pgMar w:top="1417" w:right="1134" w:bottom="1417" w:left="1134" w:header="720" w:footer="720" w:gutter="0"/>
          <w:pgNumType w:fmt="lowerRoman" w:start="1"/>
          <w:cols w:space="0"/>
          <w:docGrid w:linePitch="326"/>
        </w:sectPr>
      </w:pPr>
    </w:p>
    <w:p w14:paraId="06436FB9" w14:textId="77777777" w:rsidR="00CD7D33" w:rsidRPr="00CD7D33" w:rsidRDefault="00CD7D33" w:rsidP="00CD7D33">
      <w:pPr>
        <w:pStyle w:val="RecNo"/>
        <w:keepNext w:val="0"/>
        <w:keepLines w:val="0"/>
        <w:widowControl w:val="0"/>
        <w:outlineLvl w:val="0"/>
        <w:rPr>
          <w:lang w:val="fr-CH" w:eastAsia="ja-JP"/>
        </w:rPr>
      </w:pPr>
      <w:bookmarkStart w:id="19" w:name="_Toc327358213"/>
      <w:bookmarkStart w:id="20" w:name="_Toc327445342"/>
      <w:bookmarkStart w:id="21" w:name="_Toc327879365"/>
      <w:bookmarkStart w:id="22" w:name="_Toc328146189"/>
      <w:bookmarkStart w:id="23" w:name="_Toc328401836"/>
      <w:bookmarkStart w:id="24" w:name="_Toc328568978"/>
      <w:bookmarkStart w:id="25" w:name="_Toc327358214"/>
      <w:bookmarkStart w:id="26" w:name="_Toc327445343"/>
      <w:bookmarkStart w:id="27" w:name="_Toc327879366"/>
      <w:bookmarkStart w:id="28" w:name="_Toc328146190"/>
      <w:bookmarkStart w:id="29" w:name="_Toc328401837"/>
      <w:bookmarkStart w:id="30" w:name="_Toc328568979"/>
      <w:bookmarkStart w:id="31" w:name="_Toc404930376"/>
      <w:bookmarkStart w:id="32" w:name="_Toc461351945"/>
      <w:bookmarkStart w:id="33" w:name="_Toc506967010"/>
      <w:bookmarkEnd w:id="18"/>
      <w:bookmarkEnd w:id="19"/>
      <w:bookmarkEnd w:id="20"/>
      <w:bookmarkEnd w:id="21"/>
      <w:bookmarkEnd w:id="22"/>
      <w:bookmarkEnd w:id="23"/>
      <w:bookmarkEnd w:id="24"/>
      <w:bookmarkEnd w:id="25"/>
      <w:bookmarkEnd w:id="26"/>
      <w:bookmarkEnd w:id="27"/>
      <w:bookmarkEnd w:id="28"/>
      <w:bookmarkEnd w:id="29"/>
      <w:bookmarkEnd w:id="30"/>
      <w:r w:rsidRPr="00CD7D33">
        <w:rPr>
          <w:lang w:val="fr-CH"/>
        </w:rPr>
        <w:lastRenderedPageBreak/>
        <w:t xml:space="preserve">Draft revised Recommendation ITU-T G.8011/Y.1307 </w:t>
      </w:r>
    </w:p>
    <w:p w14:paraId="6421C586" w14:textId="77777777" w:rsidR="00CD7D33" w:rsidRDefault="00CD7D33" w:rsidP="00CD7D33">
      <w:pPr>
        <w:pStyle w:val="Rectitle"/>
      </w:pPr>
      <w:r>
        <w:rPr>
          <w:lang w:eastAsia="ja-JP"/>
        </w:rPr>
        <w:t>Ethernet over Transport – Ethernet service characteristics</w:t>
      </w:r>
    </w:p>
    <w:p w14:paraId="2627B0FB" w14:textId="77777777" w:rsidR="00836A87" w:rsidRDefault="00836A87" w:rsidP="00D2566B">
      <w:pPr>
        <w:pStyle w:val="Heading1"/>
      </w:pPr>
      <w:r>
        <w:t>Scope</w:t>
      </w:r>
      <w:bookmarkEnd w:id="31"/>
    </w:p>
    <w:p w14:paraId="5BBD5603" w14:textId="4E0EBA1F" w:rsidR="00836A87" w:rsidRDefault="00836A87" w:rsidP="00576DDC">
      <w:pPr>
        <w:pStyle w:val="Body"/>
      </w:pPr>
      <w:r>
        <w:t xml:space="preserve">This Recommendation defines a framework to describe Ethernet services based on </w:t>
      </w:r>
      <w:r w:rsidR="00DC14F5">
        <w:rPr>
          <w:rFonts w:asciiTheme="majorBidi" w:hAnsiTheme="majorBidi" w:cstheme="majorBidi"/>
        </w:rPr>
        <w:t>MEF specifications</w:t>
      </w:r>
      <w:r>
        <w:t>.</w:t>
      </w:r>
      <w:r w:rsidR="00DC14F5" w:rsidDel="00DC14F5">
        <w:t xml:space="preserve"> </w:t>
      </w:r>
      <w:r>
        <w:t xml:space="preserve">  The framework consists of a set of </w:t>
      </w:r>
      <w:r w:rsidR="003702A0">
        <w:rPr>
          <w:rFonts w:asciiTheme="majorBidi" w:hAnsiTheme="majorBidi" w:cstheme="majorBidi"/>
        </w:rPr>
        <w:t xml:space="preserve">service definitions, service </w:t>
      </w:r>
      <w:r>
        <w:t xml:space="preserve">attributes </w:t>
      </w:r>
      <w:r w:rsidR="003702A0">
        <w:t xml:space="preserve">and OAM </w:t>
      </w:r>
      <w:r>
        <w:t xml:space="preserve">for each Ethernet virtual connection (EVC), Operator virtual connection (OVC), Ethernet connection (EC), Ethernet user-to-network interface (UNI) and Ethernet </w:t>
      </w:r>
      <w:r w:rsidR="00EE6D84">
        <w:t xml:space="preserve">external </w:t>
      </w:r>
      <w:r>
        <w:t xml:space="preserve">network-to-network </w:t>
      </w:r>
      <w:r w:rsidR="00EE6D84">
        <w:t>interface</w:t>
      </w:r>
      <w:r>
        <w:t xml:space="preserve"> (</w:t>
      </w:r>
      <w:r w:rsidR="00EE6D84">
        <w:t>E</w:t>
      </w:r>
      <w:r>
        <w:t xml:space="preserve">NNI).  The resulting services that can be defined do not refer to a particular network technology implementation and are supported by </w:t>
      </w:r>
      <w:r w:rsidR="003702A0">
        <w:rPr>
          <w:rFonts w:asciiTheme="majorBidi" w:hAnsiTheme="majorBidi" w:cstheme="majorBidi"/>
        </w:rPr>
        <w:t>ITU-T and MEF</w:t>
      </w:r>
      <w:r w:rsidR="003702A0" w:rsidRPr="00FC2204">
        <w:rPr>
          <w:rFonts w:asciiTheme="majorBidi" w:hAnsiTheme="majorBidi" w:cstheme="majorBidi"/>
        </w:rPr>
        <w:t xml:space="preserve"> </w:t>
      </w:r>
      <w:r>
        <w:t>Ethernet layer architecture model</w:t>
      </w:r>
      <w:r w:rsidR="003702A0">
        <w:t>s</w:t>
      </w:r>
      <w:r>
        <w:t>.</w:t>
      </w:r>
    </w:p>
    <w:p w14:paraId="0999A036" w14:textId="2E65B439" w:rsidR="00836A87" w:rsidRDefault="00836A87" w:rsidP="00836A87">
      <w:pPr>
        <w:pStyle w:val="Heading1"/>
      </w:pPr>
      <w:bookmarkStart w:id="34" w:name="_Toc404930377"/>
      <w:r>
        <w:t>Reference</w:t>
      </w:r>
      <w:r w:rsidR="00F55A7C">
        <w:t>s</w:t>
      </w:r>
      <w:bookmarkEnd w:id="34"/>
    </w:p>
    <w:p w14:paraId="65A3F967" w14:textId="77777777" w:rsidR="00290B91" w:rsidRDefault="00290B91" w:rsidP="00576DDC">
      <w:pPr>
        <w:pStyle w:val="Body"/>
      </w:pPr>
      <w:r>
        <w:t>The following ITU-T Recommendations and other references contain provisions which, through reference in this text, constitute provisions of this Recommendation. At the time of publication, the editions indicated were valid. All Recommendations and other references are subject to revision; users of this Recommendation are therefore encouraged to investigate the possibility of applying the most recent edition of the Recommendations and other references listed below. A list of the currently valid ITU-T Recommendations is regularly published. The reference to a document within this Recommendation does not give it, as a stand-alone document, the status of a Recommendation.</w:t>
      </w:r>
    </w:p>
    <w:p w14:paraId="5EA3D0B0" w14:textId="77777777" w:rsidR="00290B91" w:rsidRDefault="00290B91" w:rsidP="00576DDC">
      <w:pPr>
        <w:pStyle w:val="Body"/>
      </w:pPr>
    </w:p>
    <w:p w14:paraId="4D89DBD5" w14:textId="77777777" w:rsidR="009B6185" w:rsidRPr="009B6185" w:rsidRDefault="009B6185" w:rsidP="009B6185">
      <w:pPr>
        <w:pStyle w:val="Reftext"/>
        <w:tabs>
          <w:tab w:val="clear" w:pos="794"/>
          <w:tab w:val="clear" w:pos="1191"/>
          <w:tab w:val="clear" w:pos="1588"/>
        </w:tabs>
        <w:ind w:left="2835" w:hanging="2835"/>
        <w:rPr>
          <w:rFonts w:ascii="Arial" w:hAnsi="Arial" w:cs="Arial"/>
          <w:color w:val="0000FF"/>
          <w:sz w:val="16"/>
          <w:szCs w:val="16"/>
          <w:u w:val="single"/>
        </w:rPr>
      </w:pPr>
      <w:r>
        <w:t>[ITU-T G.8001]</w:t>
      </w:r>
      <w:r>
        <w:tab/>
        <w:t>Recommen</w:t>
      </w:r>
      <w:r w:rsidR="00AF6B90">
        <w:t>dation ITU-T G.8001/Y.1354 (2013</w:t>
      </w:r>
      <w:r>
        <w:t xml:space="preserve">), </w:t>
      </w:r>
      <w:r>
        <w:rPr>
          <w:i/>
        </w:rPr>
        <w:t>Terms and definitions for Ethernet frames over Transport</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7578"/>
      </w:tblGrid>
      <w:tr w:rsidR="00290B91" w14:paraId="3D5E255B" w14:textId="77777777" w:rsidTr="00F160ED">
        <w:tc>
          <w:tcPr>
            <w:tcW w:w="1998" w:type="dxa"/>
          </w:tcPr>
          <w:p w14:paraId="3CC369CC" w14:textId="77777777" w:rsidR="00290B91" w:rsidRDefault="00290B91" w:rsidP="00576DDC">
            <w:pPr>
              <w:pStyle w:val="Body"/>
            </w:pPr>
            <w:r w:rsidRPr="00290B91">
              <w:t>[ITU-T G.8010]</w:t>
            </w:r>
          </w:p>
        </w:tc>
        <w:tc>
          <w:tcPr>
            <w:tcW w:w="7578" w:type="dxa"/>
          </w:tcPr>
          <w:p w14:paraId="2FBE94C5" w14:textId="77777777" w:rsidR="00AF6B90" w:rsidRDefault="00F160ED" w:rsidP="00DD2F87">
            <w:pPr>
              <w:pStyle w:val="Body"/>
            </w:pPr>
            <w:r>
              <w:t xml:space="preserve">Recommendation ITU-T G.8010/Y.1306 (2004), </w:t>
            </w:r>
            <w:r w:rsidRPr="00AF6B90">
              <w:rPr>
                <w:i/>
              </w:rPr>
              <w:t>Architecture of Ethernet layer networks</w:t>
            </w:r>
            <w:r w:rsidR="00DD2F87">
              <w:rPr>
                <w:i/>
              </w:rPr>
              <w:t xml:space="preserve">, </w:t>
            </w:r>
            <w:r w:rsidR="00DD2F87">
              <w:t>plus Amendment 1 (2006), Amendment 2 (2010), Errata 1 (2007), Errata 2 (2007</w:t>
            </w:r>
            <w:r w:rsidR="00AF6B90">
              <w:t>)</w:t>
            </w:r>
            <w:r w:rsidR="00DD2F87">
              <w:t>.</w:t>
            </w:r>
          </w:p>
        </w:tc>
      </w:tr>
      <w:tr w:rsidR="00290B91" w14:paraId="73B1FC0F" w14:textId="77777777" w:rsidTr="00F160ED">
        <w:tc>
          <w:tcPr>
            <w:tcW w:w="1998" w:type="dxa"/>
          </w:tcPr>
          <w:p w14:paraId="5FCBDB17" w14:textId="77777777" w:rsidR="00837496" w:rsidRPr="00DA1A12" w:rsidRDefault="00837496" w:rsidP="00576DDC">
            <w:pPr>
              <w:pStyle w:val="Body"/>
              <w:rPr>
                <w:lang w:val="fr-FR"/>
              </w:rPr>
            </w:pPr>
            <w:r w:rsidRPr="00DA1A12">
              <w:rPr>
                <w:lang w:val="fr-FR"/>
              </w:rPr>
              <w:t>[ITU-T G.8013]</w:t>
            </w:r>
            <w:r w:rsidRPr="00DA1A12">
              <w:rPr>
                <w:lang w:val="fr-FR"/>
              </w:rPr>
              <w:br/>
            </w:r>
          </w:p>
          <w:p w14:paraId="2AA0E2B0" w14:textId="77777777" w:rsidR="009B6185" w:rsidRPr="00DA1A12" w:rsidRDefault="00FE1D9A" w:rsidP="00576DDC">
            <w:pPr>
              <w:pStyle w:val="Body"/>
              <w:rPr>
                <w:lang w:val="fr-FR"/>
              </w:rPr>
            </w:pPr>
            <w:r w:rsidRPr="00DA1A12">
              <w:rPr>
                <w:lang w:val="fr-FR"/>
              </w:rPr>
              <w:t>[IEEE 802.1Q]</w:t>
            </w:r>
          </w:p>
          <w:p w14:paraId="792551E6" w14:textId="77777777" w:rsidR="00FE1D9A" w:rsidRDefault="00FE1D9A" w:rsidP="00576DDC">
            <w:pPr>
              <w:pStyle w:val="Body"/>
            </w:pPr>
            <w:r w:rsidRPr="00DA1A12">
              <w:rPr>
                <w:lang w:val="fr-FR"/>
              </w:rPr>
              <w:br/>
            </w:r>
            <w:r>
              <w:t>[IEEE 802.1AX]</w:t>
            </w:r>
            <w:r>
              <w:br/>
            </w:r>
          </w:p>
          <w:p w14:paraId="27C3EE33" w14:textId="77777777" w:rsidR="00FE1D9A" w:rsidRPr="009B6185" w:rsidRDefault="00FE1D9A" w:rsidP="00576DDC">
            <w:pPr>
              <w:pStyle w:val="Body"/>
              <w:rPr>
                <w:lang w:val="en-GB"/>
              </w:rPr>
            </w:pPr>
            <w:r>
              <w:t>[IEEE 802.3]</w:t>
            </w:r>
          </w:p>
          <w:p w14:paraId="2295E7EE" w14:textId="77777777" w:rsidR="00290B91" w:rsidRDefault="00ED664B" w:rsidP="00576DDC">
            <w:pPr>
              <w:pStyle w:val="Body"/>
            </w:pPr>
            <w:r>
              <w:t>[MEF 6.2]</w:t>
            </w:r>
          </w:p>
        </w:tc>
        <w:tc>
          <w:tcPr>
            <w:tcW w:w="7578" w:type="dxa"/>
          </w:tcPr>
          <w:p w14:paraId="6BEF6149" w14:textId="09404062" w:rsidR="00837496" w:rsidRDefault="00837496" w:rsidP="00ED664B">
            <w:pPr>
              <w:pStyle w:val="Body"/>
            </w:pPr>
            <w:r>
              <w:t xml:space="preserve">Recommendation ITU-T G.8013/Y.1731 (2013), </w:t>
            </w:r>
            <w:r w:rsidRPr="00837496">
              <w:rPr>
                <w:i/>
              </w:rPr>
              <w:t>OAM functions and mechanisms for Ethernet based networks</w:t>
            </w:r>
            <w:r w:rsidR="00136399">
              <w:rPr>
                <w:i/>
              </w:rPr>
              <w:t xml:space="preserve">, </w:t>
            </w:r>
            <w:r w:rsidR="00136399">
              <w:t>plus Amendment 1 (2015)</w:t>
            </w:r>
            <w:r>
              <w:rPr>
                <w:i/>
              </w:rPr>
              <w:t>.</w:t>
            </w:r>
            <w:r w:rsidRPr="00837496">
              <w:rPr>
                <w:i/>
              </w:rPr>
              <w:t xml:space="preserve">  </w:t>
            </w:r>
          </w:p>
          <w:p w14:paraId="597426D4" w14:textId="1E3FAC72" w:rsidR="009B6185" w:rsidRDefault="00FE1D9A" w:rsidP="00ED664B">
            <w:pPr>
              <w:pStyle w:val="Body"/>
              <w:rPr>
                <w:iCs/>
              </w:rPr>
            </w:pPr>
            <w:r>
              <w:t>IEEE 802.1Q (201</w:t>
            </w:r>
            <w:r w:rsidR="00136399">
              <w:t>4</w:t>
            </w:r>
            <w:r>
              <w:t xml:space="preserve">), </w:t>
            </w:r>
            <w:r>
              <w:rPr>
                <w:i/>
                <w:iCs/>
              </w:rPr>
              <w:t xml:space="preserve">IEEE standard for Local and Metropolitan Area Networks – </w:t>
            </w:r>
            <w:r w:rsidR="00874DE4">
              <w:rPr>
                <w:i/>
                <w:iCs/>
              </w:rPr>
              <w:t xml:space="preserve">Bridges and  </w:t>
            </w:r>
            <w:r>
              <w:rPr>
                <w:i/>
                <w:iCs/>
              </w:rPr>
              <w:t xml:space="preserve">Bridged </w:t>
            </w:r>
            <w:r>
              <w:rPr>
                <w:i/>
              </w:rPr>
              <w:t>Networks</w:t>
            </w:r>
            <w:r>
              <w:rPr>
                <w:iCs/>
              </w:rPr>
              <w:t>.</w:t>
            </w:r>
          </w:p>
          <w:p w14:paraId="58026FDA" w14:textId="0BC76171" w:rsidR="00FE1D9A" w:rsidRDefault="00FE1D9A" w:rsidP="00ED664B">
            <w:pPr>
              <w:pStyle w:val="Body"/>
            </w:pPr>
            <w:r>
              <w:t>IEEE 802.1AX (20</w:t>
            </w:r>
            <w:r w:rsidR="00136399">
              <w:t>14</w:t>
            </w:r>
            <w:r>
              <w:t xml:space="preserve">), </w:t>
            </w:r>
            <w:r>
              <w:rPr>
                <w:i/>
                <w:iCs/>
              </w:rPr>
              <w:t>IEEE Standard for Local and Metropolitan Area Networks</w:t>
            </w:r>
            <w:r>
              <w:t xml:space="preserve"> – </w:t>
            </w:r>
            <w:r>
              <w:rPr>
                <w:i/>
              </w:rPr>
              <w:t>Link Aggregation</w:t>
            </w:r>
            <w:r>
              <w:rPr>
                <w:iCs/>
              </w:rPr>
              <w:t>.</w:t>
            </w:r>
          </w:p>
          <w:p w14:paraId="7089DA0E" w14:textId="77777777" w:rsidR="00FE1D9A" w:rsidRDefault="00FE1D9A" w:rsidP="00ED664B">
            <w:pPr>
              <w:pStyle w:val="Body"/>
            </w:pPr>
            <w:r>
              <w:t xml:space="preserve">IEEE 802.3 (2012), </w:t>
            </w:r>
            <w:r>
              <w:rPr>
                <w:i/>
                <w:iCs/>
              </w:rPr>
              <w:t>IEEE Standard for Ethernet</w:t>
            </w:r>
          </w:p>
          <w:p w14:paraId="737F3F72" w14:textId="77777777" w:rsidR="00290B91" w:rsidRDefault="00ED664B" w:rsidP="00ED664B">
            <w:pPr>
              <w:pStyle w:val="Body"/>
            </w:pPr>
            <w:r>
              <w:t xml:space="preserve">MEF 6.2 (2014), </w:t>
            </w:r>
            <w:r w:rsidRPr="009F35C0">
              <w:rPr>
                <w:i/>
              </w:rPr>
              <w:t>EVC Ethernet Services Definitions Phase 3</w:t>
            </w:r>
          </w:p>
        </w:tc>
      </w:tr>
      <w:tr w:rsidR="00290B91" w14:paraId="7B1C39C5" w14:textId="77777777" w:rsidTr="00F160ED">
        <w:tc>
          <w:tcPr>
            <w:tcW w:w="1998" w:type="dxa"/>
          </w:tcPr>
          <w:p w14:paraId="0E1FD133" w14:textId="77777777" w:rsidR="00290B91" w:rsidRDefault="00ED664B" w:rsidP="00576DDC">
            <w:pPr>
              <w:pStyle w:val="Body"/>
            </w:pPr>
            <w:r>
              <w:t>[MEF 10.3]</w:t>
            </w:r>
          </w:p>
        </w:tc>
        <w:tc>
          <w:tcPr>
            <w:tcW w:w="7578" w:type="dxa"/>
          </w:tcPr>
          <w:p w14:paraId="75A94DD7" w14:textId="77777777" w:rsidR="00290B91" w:rsidRDefault="00775A3F" w:rsidP="00576DDC">
            <w:pPr>
              <w:pStyle w:val="Body"/>
            </w:pPr>
            <w:r>
              <w:t xml:space="preserve">MEF 10.3 (2013), </w:t>
            </w:r>
            <w:r w:rsidRPr="009F35C0">
              <w:rPr>
                <w:i/>
              </w:rPr>
              <w:t>Ethernet Services Attributes Phase 3</w:t>
            </w:r>
          </w:p>
        </w:tc>
      </w:tr>
      <w:tr w:rsidR="00290B91" w14:paraId="110F30EE" w14:textId="77777777" w:rsidTr="00F160ED">
        <w:tc>
          <w:tcPr>
            <w:tcW w:w="1998" w:type="dxa"/>
          </w:tcPr>
          <w:p w14:paraId="04E146C3" w14:textId="77777777" w:rsidR="00ED664B" w:rsidRDefault="00ED664B" w:rsidP="00576DDC">
            <w:pPr>
              <w:pStyle w:val="Body"/>
            </w:pPr>
            <w:r>
              <w:t>[MEF 12.2]</w:t>
            </w:r>
          </w:p>
        </w:tc>
        <w:tc>
          <w:tcPr>
            <w:tcW w:w="7578" w:type="dxa"/>
          </w:tcPr>
          <w:p w14:paraId="5164549F" w14:textId="77777777" w:rsidR="00290B91" w:rsidRDefault="00775A3F" w:rsidP="00775A3F">
            <w:pPr>
              <w:pStyle w:val="Body"/>
            </w:pPr>
            <w:r>
              <w:t xml:space="preserve">MEF 12.2 (2014), </w:t>
            </w:r>
            <w:r w:rsidRPr="009F35C0">
              <w:rPr>
                <w:i/>
              </w:rPr>
              <w:t>Carrier Ethernet Network Architecture Framework Part 2: Ethernet Services Layer</w:t>
            </w:r>
          </w:p>
        </w:tc>
      </w:tr>
      <w:tr w:rsidR="00ED664B" w14:paraId="0678B1C9" w14:textId="77777777" w:rsidTr="00F160ED">
        <w:tc>
          <w:tcPr>
            <w:tcW w:w="1998" w:type="dxa"/>
          </w:tcPr>
          <w:p w14:paraId="0ED4D3C9" w14:textId="77777777" w:rsidR="00ED664B" w:rsidRDefault="00ED664B" w:rsidP="00576DDC">
            <w:pPr>
              <w:pStyle w:val="Body"/>
            </w:pPr>
            <w:r>
              <w:t>[MEF 13]</w:t>
            </w:r>
          </w:p>
        </w:tc>
        <w:tc>
          <w:tcPr>
            <w:tcW w:w="7578" w:type="dxa"/>
          </w:tcPr>
          <w:p w14:paraId="15CD77C6" w14:textId="77777777" w:rsidR="00ED664B" w:rsidRDefault="00775A3F" w:rsidP="00775A3F">
            <w:pPr>
              <w:pStyle w:val="Body"/>
            </w:pPr>
            <w:r>
              <w:t xml:space="preserve">MEF 13 (2005), </w:t>
            </w:r>
            <w:r w:rsidRPr="009F35C0">
              <w:rPr>
                <w:i/>
              </w:rPr>
              <w:t>User Network Interface (UNI) Type 1 Implementation Agreement</w:t>
            </w:r>
          </w:p>
        </w:tc>
      </w:tr>
      <w:tr w:rsidR="00ED664B" w14:paraId="57E33EE5" w14:textId="77777777" w:rsidTr="00F160ED">
        <w:tc>
          <w:tcPr>
            <w:tcW w:w="1998" w:type="dxa"/>
          </w:tcPr>
          <w:p w14:paraId="5F49311A" w14:textId="77777777" w:rsidR="00ED664B" w:rsidRDefault="00ED664B" w:rsidP="00576DDC">
            <w:pPr>
              <w:pStyle w:val="Body"/>
            </w:pPr>
            <w:r>
              <w:t>[MEF 20]</w:t>
            </w:r>
          </w:p>
        </w:tc>
        <w:tc>
          <w:tcPr>
            <w:tcW w:w="7578" w:type="dxa"/>
          </w:tcPr>
          <w:p w14:paraId="15ED9E6B" w14:textId="77777777" w:rsidR="00ED664B" w:rsidRDefault="00775A3F" w:rsidP="00775A3F">
            <w:pPr>
              <w:pStyle w:val="Body"/>
            </w:pPr>
            <w:r>
              <w:t xml:space="preserve">MEF 20 (2008), </w:t>
            </w:r>
            <w:r w:rsidRPr="009F35C0">
              <w:rPr>
                <w:i/>
              </w:rPr>
              <w:t>User Network Interface (UNI) Type 2 Implementation Agreement</w:t>
            </w:r>
          </w:p>
        </w:tc>
      </w:tr>
      <w:tr w:rsidR="00ED664B" w14:paraId="6460CC97" w14:textId="77777777" w:rsidTr="00F160ED">
        <w:tc>
          <w:tcPr>
            <w:tcW w:w="1998" w:type="dxa"/>
          </w:tcPr>
          <w:p w14:paraId="43F0B0BB" w14:textId="77777777" w:rsidR="00ED664B" w:rsidRDefault="00ED664B" w:rsidP="00576DDC">
            <w:pPr>
              <w:pStyle w:val="Body"/>
            </w:pPr>
            <w:r>
              <w:t>[MEF 22.1]</w:t>
            </w:r>
          </w:p>
        </w:tc>
        <w:tc>
          <w:tcPr>
            <w:tcW w:w="7578" w:type="dxa"/>
          </w:tcPr>
          <w:p w14:paraId="03B8D219" w14:textId="3E5F0F62" w:rsidR="00ED664B" w:rsidRPr="002A3E6E" w:rsidRDefault="00775A3F" w:rsidP="00576DDC">
            <w:pPr>
              <w:pStyle w:val="Body"/>
            </w:pPr>
            <w:r>
              <w:t xml:space="preserve">MEF 22.1 (2012), </w:t>
            </w:r>
            <w:r w:rsidRPr="009F35C0">
              <w:rPr>
                <w:i/>
              </w:rPr>
              <w:t>Mobile Backhaul Phase 2</w:t>
            </w:r>
            <w:r w:rsidR="002A3E6E">
              <w:rPr>
                <w:i/>
              </w:rPr>
              <w:t xml:space="preserve">, </w:t>
            </w:r>
            <w:r w:rsidR="002A3E6E">
              <w:t xml:space="preserve">plus amendment MEF 22.1.1 (2014), </w:t>
            </w:r>
            <w:r w:rsidR="002A3E6E" w:rsidRPr="009F35C0">
              <w:rPr>
                <w:i/>
              </w:rPr>
              <w:t>Mobile Backhaul Phase 2 Amendment</w:t>
            </w:r>
          </w:p>
        </w:tc>
      </w:tr>
      <w:tr w:rsidR="00ED664B" w14:paraId="63699377" w14:textId="77777777" w:rsidTr="00F160ED">
        <w:tc>
          <w:tcPr>
            <w:tcW w:w="1998" w:type="dxa"/>
          </w:tcPr>
          <w:p w14:paraId="4B02B148" w14:textId="77777777" w:rsidR="00ED664B" w:rsidRDefault="00ED664B" w:rsidP="00576DDC">
            <w:pPr>
              <w:pStyle w:val="Body"/>
            </w:pPr>
            <w:r>
              <w:t>[MEF 23.1]</w:t>
            </w:r>
          </w:p>
        </w:tc>
        <w:tc>
          <w:tcPr>
            <w:tcW w:w="7578" w:type="dxa"/>
          </w:tcPr>
          <w:p w14:paraId="4157E143" w14:textId="77777777" w:rsidR="00ED664B" w:rsidRDefault="00775A3F" w:rsidP="00775A3F">
            <w:pPr>
              <w:pStyle w:val="Body"/>
            </w:pPr>
            <w:r>
              <w:t xml:space="preserve">MEF 23.1 (2012), </w:t>
            </w:r>
            <w:r w:rsidRPr="009F35C0">
              <w:rPr>
                <w:i/>
              </w:rPr>
              <w:t>Carrier Ethernet Class of Service – Phase 2</w:t>
            </w:r>
          </w:p>
        </w:tc>
      </w:tr>
      <w:tr w:rsidR="00ED664B" w14:paraId="7285FC64" w14:textId="77777777" w:rsidTr="00F160ED">
        <w:tc>
          <w:tcPr>
            <w:tcW w:w="1998" w:type="dxa"/>
          </w:tcPr>
          <w:p w14:paraId="644B2B0C" w14:textId="77777777" w:rsidR="00ED664B" w:rsidRDefault="00ED664B" w:rsidP="00576DDC">
            <w:pPr>
              <w:pStyle w:val="Body"/>
            </w:pPr>
            <w:r>
              <w:t>[MEF 26.1]</w:t>
            </w:r>
          </w:p>
        </w:tc>
        <w:tc>
          <w:tcPr>
            <w:tcW w:w="7578" w:type="dxa"/>
          </w:tcPr>
          <w:p w14:paraId="32BF5E00" w14:textId="77777777" w:rsidR="00ED664B" w:rsidRDefault="00775A3F" w:rsidP="00775A3F">
            <w:pPr>
              <w:pStyle w:val="Body"/>
            </w:pPr>
            <w:r>
              <w:t xml:space="preserve">MEF 26.1 (2012), </w:t>
            </w:r>
            <w:r w:rsidRPr="009F35C0">
              <w:rPr>
                <w:i/>
              </w:rPr>
              <w:t>External Network Network Interface (ENNI) – Phase 2</w:t>
            </w:r>
          </w:p>
        </w:tc>
      </w:tr>
      <w:tr w:rsidR="00ED664B" w14:paraId="1D29C979" w14:textId="77777777" w:rsidTr="00F160ED">
        <w:tc>
          <w:tcPr>
            <w:tcW w:w="1998" w:type="dxa"/>
          </w:tcPr>
          <w:p w14:paraId="193072BB" w14:textId="77777777" w:rsidR="00ED664B" w:rsidRDefault="00ED664B" w:rsidP="00576DDC">
            <w:pPr>
              <w:pStyle w:val="Body"/>
            </w:pPr>
            <w:r>
              <w:t>[MEF 28]</w:t>
            </w:r>
          </w:p>
        </w:tc>
        <w:tc>
          <w:tcPr>
            <w:tcW w:w="7578" w:type="dxa"/>
          </w:tcPr>
          <w:p w14:paraId="72AE20B6" w14:textId="77777777" w:rsidR="00ED664B" w:rsidRDefault="00775A3F" w:rsidP="00775A3F">
            <w:pPr>
              <w:pStyle w:val="Body"/>
            </w:pPr>
            <w:r>
              <w:t xml:space="preserve">MEF 28 (2010), </w:t>
            </w:r>
            <w:r w:rsidRPr="009F35C0">
              <w:rPr>
                <w:i/>
              </w:rPr>
              <w:t>External Network Network Interface (ENNI) Support for UNI Tunnel Access and Virtual UNI</w:t>
            </w:r>
          </w:p>
        </w:tc>
      </w:tr>
      <w:tr w:rsidR="00ED664B" w14:paraId="5BC02D23" w14:textId="77777777" w:rsidTr="00F160ED">
        <w:tc>
          <w:tcPr>
            <w:tcW w:w="1998" w:type="dxa"/>
          </w:tcPr>
          <w:p w14:paraId="6722FB40" w14:textId="77777777" w:rsidR="00ED664B" w:rsidRDefault="00ED664B" w:rsidP="00576DDC">
            <w:pPr>
              <w:pStyle w:val="Body"/>
            </w:pPr>
            <w:r>
              <w:t>[MEF 30.1]</w:t>
            </w:r>
          </w:p>
        </w:tc>
        <w:tc>
          <w:tcPr>
            <w:tcW w:w="7578" w:type="dxa"/>
          </w:tcPr>
          <w:p w14:paraId="440DAD5A" w14:textId="3F350A52" w:rsidR="00ED664B" w:rsidRPr="00587251" w:rsidRDefault="00775A3F" w:rsidP="00775A3F">
            <w:pPr>
              <w:pStyle w:val="Body"/>
            </w:pPr>
            <w:r>
              <w:t xml:space="preserve">MEF 30.1 (2013), </w:t>
            </w:r>
            <w:r w:rsidRPr="009F35C0">
              <w:rPr>
                <w:i/>
              </w:rPr>
              <w:t>Service OAM Fault Management Implementation Agreement: Phase 2</w:t>
            </w:r>
            <w:r w:rsidR="00587251">
              <w:rPr>
                <w:i/>
              </w:rPr>
              <w:t xml:space="preserve">, </w:t>
            </w:r>
            <w:r w:rsidR="00587251">
              <w:t xml:space="preserve">plus amendment MEF 30.1.1 (2014), </w:t>
            </w:r>
            <w:r w:rsidR="00587251" w:rsidRPr="009F35C0">
              <w:rPr>
                <w:i/>
              </w:rPr>
              <w:t>Corrected Requirement Number For MEF 30.1</w:t>
            </w:r>
          </w:p>
        </w:tc>
      </w:tr>
      <w:tr w:rsidR="00ED664B" w14:paraId="471847E2" w14:textId="77777777" w:rsidTr="00F160ED">
        <w:tc>
          <w:tcPr>
            <w:tcW w:w="1998" w:type="dxa"/>
          </w:tcPr>
          <w:p w14:paraId="14E3309C" w14:textId="77777777" w:rsidR="00ED664B" w:rsidRDefault="00ED664B" w:rsidP="00576DDC">
            <w:pPr>
              <w:pStyle w:val="Body"/>
            </w:pPr>
            <w:r>
              <w:t>[MEF 33]</w:t>
            </w:r>
          </w:p>
        </w:tc>
        <w:tc>
          <w:tcPr>
            <w:tcW w:w="7578" w:type="dxa"/>
          </w:tcPr>
          <w:p w14:paraId="6ACC9FB8" w14:textId="77777777" w:rsidR="00ED664B" w:rsidRDefault="007C0A17" w:rsidP="00576DDC">
            <w:pPr>
              <w:pStyle w:val="Body"/>
            </w:pPr>
            <w:r>
              <w:t xml:space="preserve">MEF 33(2012), </w:t>
            </w:r>
            <w:r w:rsidRPr="009F35C0">
              <w:rPr>
                <w:i/>
              </w:rPr>
              <w:t>Ethernet Access Services Definition</w:t>
            </w:r>
          </w:p>
        </w:tc>
      </w:tr>
      <w:tr w:rsidR="00ED664B" w14:paraId="496D1383" w14:textId="77777777" w:rsidTr="00F160ED">
        <w:tc>
          <w:tcPr>
            <w:tcW w:w="1998" w:type="dxa"/>
          </w:tcPr>
          <w:p w14:paraId="098A947A" w14:textId="77777777" w:rsidR="00ED664B" w:rsidRDefault="00ED664B" w:rsidP="00576DDC">
            <w:pPr>
              <w:pStyle w:val="Body"/>
            </w:pPr>
            <w:r>
              <w:t>[MEF 35]</w:t>
            </w:r>
          </w:p>
        </w:tc>
        <w:tc>
          <w:tcPr>
            <w:tcW w:w="7578" w:type="dxa"/>
          </w:tcPr>
          <w:p w14:paraId="246ECAF6" w14:textId="238DE25A" w:rsidR="00ED664B" w:rsidRPr="002A3E6E" w:rsidRDefault="007C0A17" w:rsidP="007C0A17">
            <w:pPr>
              <w:pStyle w:val="Body"/>
            </w:pPr>
            <w:r>
              <w:t xml:space="preserve">MEF 35 (2012), </w:t>
            </w:r>
            <w:r w:rsidRPr="009F35C0">
              <w:rPr>
                <w:i/>
              </w:rPr>
              <w:t>Service OAM Performance Monitoring Implementation Agreement</w:t>
            </w:r>
            <w:r w:rsidR="002A3E6E">
              <w:rPr>
                <w:i/>
              </w:rPr>
              <w:t xml:space="preserve">, </w:t>
            </w:r>
            <w:r w:rsidR="002A3E6E">
              <w:t xml:space="preserve">plus amendments MEF 35.0.1 (2013), </w:t>
            </w:r>
            <w:r w:rsidR="002A3E6E" w:rsidRPr="009F35C0">
              <w:rPr>
                <w:i/>
              </w:rPr>
              <w:t>SOAM PM Implementation Agreement Amendment 1</w:t>
            </w:r>
            <w:r w:rsidR="002A3E6E">
              <w:rPr>
                <w:i/>
              </w:rPr>
              <w:t xml:space="preserve">, </w:t>
            </w:r>
            <w:r w:rsidR="002A3E6E">
              <w:t xml:space="preserve">MEF 35.0.2 (2014), </w:t>
            </w:r>
            <w:r w:rsidR="002A3E6E" w:rsidRPr="002371E3">
              <w:rPr>
                <w:i/>
              </w:rPr>
              <w:t>SOAM PM Implementation Agreeme</w:t>
            </w:r>
            <w:r w:rsidR="002A3E6E" w:rsidRPr="007C0A17">
              <w:rPr>
                <w:i/>
              </w:rPr>
              <w:t xml:space="preserve">nt </w:t>
            </w:r>
            <w:r w:rsidR="002A3E6E" w:rsidRPr="009F35C0">
              <w:rPr>
                <w:i/>
              </w:rPr>
              <w:t>Amendment 2</w:t>
            </w:r>
          </w:p>
        </w:tc>
      </w:tr>
      <w:tr w:rsidR="00ED664B" w14:paraId="0B993109" w14:textId="77777777" w:rsidTr="00F160ED">
        <w:tc>
          <w:tcPr>
            <w:tcW w:w="1998" w:type="dxa"/>
          </w:tcPr>
          <w:p w14:paraId="60241AF7" w14:textId="77777777" w:rsidR="00ED664B" w:rsidRDefault="00ED664B" w:rsidP="00E72C14">
            <w:pPr>
              <w:pStyle w:val="Body"/>
            </w:pPr>
            <w:r>
              <w:t xml:space="preserve">[MEF </w:t>
            </w:r>
            <w:r w:rsidR="00E72C14">
              <w:t>45</w:t>
            </w:r>
            <w:r>
              <w:t>]</w:t>
            </w:r>
          </w:p>
        </w:tc>
        <w:tc>
          <w:tcPr>
            <w:tcW w:w="7578" w:type="dxa"/>
          </w:tcPr>
          <w:p w14:paraId="642B6107" w14:textId="77777777" w:rsidR="00ED664B" w:rsidRDefault="007C0A17" w:rsidP="00E72C14">
            <w:pPr>
              <w:pStyle w:val="Body"/>
              <w:rPr>
                <w:i/>
              </w:rPr>
            </w:pPr>
            <w:r>
              <w:t xml:space="preserve">MEF </w:t>
            </w:r>
            <w:r w:rsidR="00E72C14">
              <w:t>45</w:t>
            </w:r>
            <w:r>
              <w:t xml:space="preserve"> (2014), </w:t>
            </w:r>
            <w:r w:rsidRPr="009F35C0">
              <w:rPr>
                <w:i/>
              </w:rPr>
              <w:t>Multi-CEN L2CP</w:t>
            </w:r>
          </w:p>
          <w:p w14:paraId="6F362793" w14:textId="77777777" w:rsidR="00F55A7C" w:rsidRDefault="00F55A7C" w:rsidP="00E72C14">
            <w:pPr>
              <w:pStyle w:val="Body"/>
            </w:pPr>
          </w:p>
        </w:tc>
      </w:tr>
    </w:tbl>
    <w:p w14:paraId="7432BC5E" w14:textId="77777777" w:rsidR="00C56AA0" w:rsidRDefault="00C56AA0" w:rsidP="00F55A7C">
      <w:pPr>
        <w:pStyle w:val="BodyText"/>
      </w:pPr>
      <w:bookmarkStart w:id="35" w:name="_Toc250543874"/>
      <w:bookmarkStart w:id="36" w:name="_Toc248115568"/>
      <w:bookmarkStart w:id="37" w:name="_Toc240707320"/>
      <w:bookmarkStart w:id="38" w:name="_Toc224036979"/>
      <w:bookmarkStart w:id="39" w:name="_Toc206383453"/>
      <w:r w:rsidRPr="00656B95">
        <w:t>NOTE – The reference to a document within this Recommendation does not give it, as a stand-alone document, the status of a Recommendation.</w:t>
      </w:r>
    </w:p>
    <w:p w14:paraId="5971517E" w14:textId="77777777" w:rsidR="00FE1D9A" w:rsidRDefault="00FE1D9A" w:rsidP="00FE1D9A">
      <w:pPr>
        <w:pStyle w:val="Heading1"/>
      </w:pPr>
      <w:bookmarkStart w:id="40" w:name="_Toc404930378"/>
      <w:r>
        <w:t>Definitions</w:t>
      </w:r>
      <w:bookmarkEnd w:id="35"/>
      <w:bookmarkEnd w:id="36"/>
      <w:bookmarkEnd w:id="37"/>
      <w:bookmarkEnd w:id="38"/>
      <w:bookmarkEnd w:id="39"/>
      <w:bookmarkEnd w:id="40"/>
    </w:p>
    <w:p w14:paraId="6B502577" w14:textId="77777777" w:rsidR="00FD075A" w:rsidRDefault="00FD075A" w:rsidP="00FD075A">
      <w:pPr>
        <w:pStyle w:val="Heading2"/>
      </w:pPr>
      <w:bookmarkStart w:id="41" w:name="_Toc404930379"/>
      <w:r>
        <w:t>Terms defined in other ITU-T Recommendations</w:t>
      </w:r>
      <w:bookmarkEnd w:id="41"/>
    </w:p>
    <w:p w14:paraId="7CBA2623" w14:textId="77777777" w:rsidR="00FE1D9A" w:rsidRDefault="00FE1D9A" w:rsidP="00FE1D9A">
      <w:pPr>
        <w:widowControl w:val="0"/>
      </w:pPr>
      <w:r>
        <w:t>This Recommendation uses the following terms defined in [ITU-T G.8001]:</w:t>
      </w:r>
    </w:p>
    <w:p w14:paraId="0C55F9BD" w14:textId="77777777" w:rsidR="00FE1D9A" w:rsidRDefault="00FE1D9A" w:rsidP="00FE1D9A">
      <w:pPr>
        <w:rPr>
          <w:b/>
          <w:bCs/>
        </w:rPr>
      </w:pPr>
      <w:bookmarkStart w:id="42" w:name="_Toc206383466"/>
      <w:bookmarkStart w:id="43" w:name="_Toc206383463"/>
      <w:r>
        <w:rPr>
          <w:b/>
          <w:bCs/>
        </w:rPr>
        <w:t>3.1</w:t>
      </w:r>
      <w:r>
        <w:rPr>
          <w:b/>
          <w:bCs/>
        </w:rPr>
        <w:tab/>
      </w:r>
      <w:r w:rsidR="00FD075A">
        <w:rPr>
          <w:b/>
          <w:bCs/>
        </w:rPr>
        <w:t>.1</w:t>
      </w:r>
      <w:r>
        <w:rPr>
          <w:b/>
          <w:bCs/>
        </w:rPr>
        <w:t xml:space="preserve"> Customer</w:t>
      </w:r>
      <w:bookmarkEnd w:id="42"/>
    </w:p>
    <w:p w14:paraId="595A8639" w14:textId="77777777" w:rsidR="00FE1D9A" w:rsidRDefault="00FE1D9A" w:rsidP="00FE1D9A">
      <w:pPr>
        <w:rPr>
          <w:b/>
          <w:bCs/>
        </w:rPr>
      </w:pPr>
      <w:bookmarkStart w:id="44" w:name="_Toc450361578"/>
      <w:bookmarkStart w:id="45" w:name="_Toc206383465"/>
      <w:bookmarkEnd w:id="43"/>
      <w:r>
        <w:rPr>
          <w:b/>
          <w:bCs/>
        </w:rPr>
        <w:t>3.</w:t>
      </w:r>
      <w:bookmarkEnd w:id="44"/>
      <w:r w:rsidR="00FD075A">
        <w:rPr>
          <w:b/>
          <w:bCs/>
        </w:rPr>
        <w:t>1.</w:t>
      </w:r>
      <w:r>
        <w:rPr>
          <w:b/>
          <w:bCs/>
        </w:rPr>
        <w:t xml:space="preserve">2 </w:t>
      </w:r>
      <w:r>
        <w:rPr>
          <w:b/>
          <w:bCs/>
        </w:rPr>
        <w:tab/>
        <w:t>Ethernet service</w:t>
      </w:r>
      <w:bookmarkEnd w:id="45"/>
    </w:p>
    <w:p w14:paraId="00DC2C40" w14:textId="77777777" w:rsidR="00FE1D9A" w:rsidRDefault="00FE1D9A" w:rsidP="00FE1D9A">
      <w:pPr>
        <w:rPr>
          <w:b/>
          <w:bCs/>
        </w:rPr>
      </w:pPr>
      <w:bookmarkStart w:id="46" w:name="_Toc206383464"/>
      <w:r>
        <w:rPr>
          <w:b/>
          <w:bCs/>
        </w:rPr>
        <w:t>3.</w:t>
      </w:r>
      <w:r w:rsidR="00FD075A">
        <w:rPr>
          <w:b/>
          <w:bCs/>
        </w:rPr>
        <w:t>1.</w:t>
      </w:r>
      <w:r>
        <w:rPr>
          <w:b/>
          <w:bCs/>
        </w:rPr>
        <w:t xml:space="preserve">3 </w:t>
      </w:r>
      <w:r>
        <w:rPr>
          <w:b/>
          <w:bCs/>
        </w:rPr>
        <w:tab/>
        <w:t>NNI</w:t>
      </w:r>
      <w:bookmarkEnd w:id="46"/>
    </w:p>
    <w:p w14:paraId="199A4A2D" w14:textId="77777777" w:rsidR="00FE1D9A" w:rsidRDefault="00FE1D9A" w:rsidP="00FE1D9A">
      <w:pPr>
        <w:rPr>
          <w:b/>
          <w:bCs/>
        </w:rPr>
      </w:pPr>
      <w:r>
        <w:rPr>
          <w:b/>
          <w:bCs/>
        </w:rPr>
        <w:t>3.</w:t>
      </w:r>
      <w:r w:rsidR="00FD075A">
        <w:rPr>
          <w:b/>
          <w:bCs/>
        </w:rPr>
        <w:t>1.</w:t>
      </w:r>
      <w:r>
        <w:rPr>
          <w:b/>
          <w:bCs/>
        </w:rPr>
        <w:t xml:space="preserve">4 </w:t>
      </w:r>
      <w:r>
        <w:rPr>
          <w:b/>
          <w:bCs/>
        </w:rPr>
        <w:tab/>
        <w:t>UNI</w:t>
      </w:r>
    </w:p>
    <w:p w14:paraId="4F1C594B" w14:textId="77777777" w:rsidR="00FE1D9A" w:rsidRDefault="00FE1D9A" w:rsidP="00FE1D9A">
      <w:pPr>
        <w:widowControl w:val="0"/>
      </w:pPr>
    </w:p>
    <w:p w14:paraId="0D9A7963" w14:textId="77777777" w:rsidR="00FD075A" w:rsidRDefault="00FD075A" w:rsidP="00FD075A">
      <w:pPr>
        <w:pStyle w:val="Heading2"/>
      </w:pPr>
      <w:bookmarkStart w:id="47" w:name="_Toc404930380"/>
      <w:r>
        <w:t>Terms defined elsewhere</w:t>
      </w:r>
      <w:bookmarkEnd w:id="47"/>
    </w:p>
    <w:p w14:paraId="7A2F92BE" w14:textId="77777777" w:rsidR="00FD075A" w:rsidRDefault="00FD075A" w:rsidP="00FE1D9A">
      <w:pPr>
        <w:widowControl w:val="0"/>
      </w:pPr>
    </w:p>
    <w:p w14:paraId="0E1D83AE" w14:textId="128E6FB2" w:rsidR="00FE1D9A" w:rsidRDefault="00FE1D9A" w:rsidP="00FE1D9A">
      <w:pPr>
        <w:widowControl w:val="0"/>
      </w:pPr>
      <w:r>
        <w:t>This Recommendation uses the following terms defined in [MEF 10.</w:t>
      </w:r>
      <w:r w:rsidR="00136399">
        <w:t>3</w:t>
      </w:r>
      <w:r>
        <w:t>]:</w:t>
      </w:r>
    </w:p>
    <w:p w14:paraId="1D51590B" w14:textId="77777777" w:rsidR="00FE1D9A" w:rsidRDefault="00FE1D9A" w:rsidP="00FE1D9A">
      <w:pPr>
        <w:rPr>
          <w:b/>
          <w:bCs/>
        </w:rPr>
      </w:pPr>
      <w:r>
        <w:rPr>
          <w:b/>
          <w:bCs/>
        </w:rPr>
        <w:t>3.</w:t>
      </w:r>
      <w:r w:rsidR="00FD075A">
        <w:rPr>
          <w:b/>
          <w:bCs/>
        </w:rPr>
        <w:t>2.1</w:t>
      </w:r>
      <w:r>
        <w:rPr>
          <w:b/>
          <w:bCs/>
        </w:rPr>
        <w:t xml:space="preserve"> </w:t>
      </w:r>
      <w:r>
        <w:rPr>
          <w:b/>
          <w:bCs/>
        </w:rPr>
        <w:tab/>
        <w:t>Ethernet virtual connection (EVC)</w:t>
      </w:r>
    </w:p>
    <w:p w14:paraId="54D1C2A0" w14:textId="77777777" w:rsidR="00FE1D9A" w:rsidRDefault="00FE1D9A" w:rsidP="00FE1D9A">
      <w:pPr>
        <w:rPr>
          <w:b/>
          <w:bCs/>
        </w:rPr>
      </w:pPr>
      <w:r>
        <w:rPr>
          <w:b/>
          <w:bCs/>
        </w:rPr>
        <w:t>3.</w:t>
      </w:r>
      <w:r w:rsidR="00FD075A">
        <w:rPr>
          <w:b/>
          <w:bCs/>
        </w:rPr>
        <w:t>2.2</w:t>
      </w:r>
      <w:r>
        <w:rPr>
          <w:b/>
          <w:bCs/>
        </w:rPr>
        <w:t xml:space="preserve"> </w:t>
      </w:r>
      <w:r>
        <w:rPr>
          <w:b/>
          <w:bCs/>
        </w:rPr>
        <w:tab/>
        <w:t>Service frame</w:t>
      </w:r>
    </w:p>
    <w:p w14:paraId="0E2466D8" w14:textId="77777777" w:rsidR="00FE1D9A" w:rsidRDefault="00FE1D9A" w:rsidP="00FE1D9A">
      <w:pPr>
        <w:rPr>
          <w:b/>
          <w:bCs/>
        </w:rPr>
      </w:pPr>
    </w:p>
    <w:p w14:paraId="258A2378" w14:textId="77777777" w:rsidR="0056643B" w:rsidRDefault="0056643B" w:rsidP="0056643B">
      <w:pPr>
        <w:widowControl w:val="0"/>
      </w:pPr>
      <w:r>
        <w:t>This Recommendation uses the following terms defined in [MEF 26.1]:</w:t>
      </w:r>
    </w:p>
    <w:p w14:paraId="3F7F7282" w14:textId="7D5FBA2F" w:rsidR="0056643B" w:rsidRDefault="0056643B" w:rsidP="0056643B">
      <w:pPr>
        <w:rPr>
          <w:b/>
          <w:bCs/>
        </w:rPr>
      </w:pPr>
      <w:r>
        <w:rPr>
          <w:b/>
          <w:bCs/>
        </w:rPr>
        <w:t>3.</w:t>
      </w:r>
      <w:r w:rsidR="00FD075A">
        <w:rPr>
          <w:b/>
          <w:bCs/>
        </w:rPr>
        <w:t>2.3</w:t>
      </w:r>
      <w:r>
        <w:rPr>
          <w:b/>
          <w:bCs/>
        </w:rPr>
        <w:t xml:space="preserve"> </w:t>
      </w:r>
      <w:r>
        <w:rPr>
          <w:b/>
          <w:bCs/>
        </w:rPr>
        <w:tab/>
      </w:r>
      <w:r w:rsidR="00EE6D84">
        <w:rPr>
          <w:b/>
          <w:bCs/>
        </w:rPr>
        <w:t xml:space="preserve">External </w:t>
      </w:r>
      <w:r>
        <w:rPr>
          <w:b/>
          <w:bCs/>
        </w:rPr>
        <w:t>NNI (ENNI)</w:t>
      </w:r>
    </w:p>
    <w:p w14:paraId="1758BCBF" w14:textId="77777777" w:rsidR="00C5132F" w:rsidRDefault="00C5132F" w:rsidP="00C5132F">
      <w:pPr>
        <w:rPr>
          <w:b/>
          <w:bCs/>
        </w:rPr>
      </w:pPr>
      <w:r>
        <w:rPr>
          <w:b/>
          <w:bCs/>
        </w:rPr>
        <w:t xml:space="preserve">3.2.4 </w:t>
      </w:r>
      <w:r>
        <w:rPr>
          <w:b/>
          <w:bCs/>
        </w:rPr>
        <w:tab/>
        <w:t>Operator virtual connection (OVC)</w:t>
      </w:r>
    </w:p>
    <w:p w14:paraId="37BA4B9D" w14:textId="77777777" w:rsidR="0056643B" w:rsidRDefault="0056643B" w:rsidP="00FE1D9A">
      <w:pPr>
        <w:rPr>
          <w:b/>
          <w:bCs/>
        </w:rPr>
      </w:pPr>
    </w:p>
    <w:p w14:paraId="00F388A7" w14:textId="77777777" w:rsidR="00836A87" w:rsidRDefault="00836A87" w:rsidP="00836A87">
      <w:pPr>
        <w:pStyle w:val="Heading1"/>
      </w:pPr>
      <w:bookmarkStart w:id="48" w:name="_Toc404930381"/>
      <w:r>
        <w:t>Abbreviations</w:t>
      </w:r>
      <w:bookmarkEnd w:id="48"/>
    </w:p>
    <w:p w14:paraId="19CE0E24" w14:textId="77777777" w:rsidR="00FD7B4F" w:rsidRPr="00FD7B4F" w:rsidRDefault="00FD7B4F" w:rsidP="00FD7B4F">
      <w:pPr>
        <w:pStyle w:val="Body"/>
      </w:pPr>
      <w:r w:rsidRPr="00FD7B4F">
        <w:t>This Recommendation uses the following abbreviations and acronyms:</w:t>
      </w:r>
    </w:p>
    <w:tbl>
      <w:tblPr>
        <w:tblW w:w="0" w:type="auto"/>
        <w:tblLook w:val="04A0" w:firstRow="1" w:lastRow="0" w:firstColumn="1" w:lastColumn="0" w:noHBand="0" w:noVBand="1"/>
      </w:tblPr>
      <w:tblGrid>
        <w:gridCol w:w="1278"/>
        <w:gridCol w:w="8298"/>
      </w:tblGrid>
      <w:tr w:rsidR="00FD7B4F" w:rsidRPr="00FD7B4F" w14:paraId="53816455" w14:textId="77777777" w:rsidTr="00FD7B4F">
        <w:tc>
          <w:tcPr>
            <w:tcW w:w="1278" w:type="dxa"/>
            <w:shd w:val="clear" w:color="auto" w:fill="auto"/>
          </w:tcPr>
          <w:p w14:paraId="110139A6" w14:textId="77777777" w:rsidR="00FD7B4F" w:rsidRPr="00FD7B4F" w:rsidRDefault="00FD7B4F" w:rsidP="00FD7B4F">
            <w:pPr>
              <w:pStyle w:val="Body"/>
            </w:pPr>
            <w:r w:rsidRPr="00FD7B4F">
              <w:t>APP</w:t>
            </w:r>
          </w:p>
        </w:tc>
        <w:tc>
          <w:tcPr>
            <w:tcW w:w="8298" w:type="dxa"/>
            <w:shd w:val="clear" w:color="auto" w:fill="auto"/>
          </w:tcPr>
          <w:p w14:paraId="770D479E" w14:textId="77777777" w:rsidR="00FD7B4F" w:rsidRPr="00FD7B4F" w:rsidRDefault="00FD7B4F" w:rsidP="00FD7B4F">
            <w:pPr>
              <w:pStyle w:val="Body"/>
            </w:pPr>
            <w:r w:rsidRPr="00FD7B4F">
              <w:t>Application</w:t>
            </w:r>
          </w:p>
        </w:tc>
      </w:tr>
      <w:tr w:rsidR="00FD7B4F" w:rsidRPr="00FD7B4F" w14:paraId="4994F2D0" w14:textId="77777777" w:rsidTr="00FD7B4F">
        <w:tc>
          <w:tcPr>
            <w:tcW w:w="1278" w:type="dxa"/>
            <w:shd w:val="clear" w:color="auto" w:fill="auto"/>
          </w:tcPr>
          <w:p w14:paraId="25F2F090" w14:textId="77777777" w:rsidR="00FD7B4F" w:rsidRPr="00FD7B4F" w:rsidRDefault="00FD7B4F" w:rsidP="00FD7B4F">
            <w:pPr>
              <w:pStyle w:val="Body"/>
            </w:pPr>
            <w:r w:rsidRPr="00FD7B4F">
              <w:t>CEN</w:t>
            </w:r>
          </w:p>
        </w:tc>
        <w:tc>
          <w:tcPr>
            <w:tcW w:w="8298" w:type="dxa"/>
            <w:shd w:val="clear" w:color="auto" w:fill="auto"/>
          </w:tcPr>
          <w:p w14:paraId="74039C6D" w14:textId="77777777" w:rsidR="00FD7B4F" w:rsidRPr="00FD7B4F" w:rsidRDefault="00FD7B4F" w:rsidP="00FD7B4F">
            <w:pPr>
              <w:pStyle w:val="Body"/>
            </w:pPr>
            <w:r w:rsidRPr="00FD7B4F">
              <w:t>Carrier Ethernet Networks</w:t>
            </w:r>
          </w:p>
        </w:tc>
      </w:tr>
      <w:tr w:rsidR="00FD7B4F" w:rsidRPr="00FD7B4F" w14:paraId="221D2DF2" w14:textId="77777777" w:rsidTr="00FD7B4F">
        <w:tc>
          <w:tcPr>
            <w:tcW w:w="1278" w:type="dxa"/>
            <w:shd w:val="clear" w:color="auto" w:fill="auto"/>
          </w:tcPr>
          <w:p w14:paraId="72340115" w14:textId="77777777" w:rsidR="00FD7B4F" w:rsidRPr="00FD7B4F" w:rsidRDefault="00FD7B4F" w:rsidP="00FD7B4F">
            <w:pPr>
              <w:pStyle w:val="Body"/>
            </w:pPr>
            <w:r w:rsidRPr="00FD7B4F">
              <w:t>CoS</w:t>
            </w:r>
          </w:p>
        </w:tc>
        <w:tc>
          <w:tcPr>
            <w:tcW w:w="8298" w:type="dxa"/>
            <w:shd w:val="clear" w:color="auto" w:fill="auto"/>
          </w:tcPr>
          <w:p w14:paraId="501A7591" w14:textId="77777777" w:rsidR="00FD7B4F" w:rsidRPr="00FD7B4F" w:rsidRDefault="00FD7B4F" w:rsidP="00FD7B4F">
            <w:pPr>
              <w:pStyle w:val="Body"/>
            </w:pPr>
            <w:r w:rsidRPr="00FD7B4F">
              <w:t>Class of Service</w:t>
            </w:r>
          </w:p>
        </w:tc>
      </w:tr>
      <w:tr w:rsidR="00FD7B4F" w:rsidRPr="00FD7B4F" w14:paraId="5887E947" w14:textId="77777777" w:rsidTr="00FD7B4F">
        <w:tc>
          <w:tcPr>
            <w:tcW w:w="1278" w:type="dxa"/>
            <w:shd w:val="clear" w:color="auto" w:fill="auto"/>
          </w:tcPr>
          <w:p w14:paraId="54785077" w14:textId="77777777" w:rsidR="00FD7B4F" w:rsidRPr="00FD7B4F" w:rsidRDefault="00FD7B4F" w:rsidP="00FD7B4F">
            <w:pPr>
              <w:pStyle w:val="Body"/>
            </w:pPr>
            <w:r w:rsidRPr="00FD7B4F">
              <w:t>E-LAN</w:t>
            </w:r>
          </w:p>
        </w:tc>
        <w:tc>
          <w:tcPr>
            <w:tcW w:w="8298" w:type="dxa"/>
            <w:shd w:val="clear" w:color="auto" w:fill="auto"/>
          </w:tcPr>
          <w:p w14:paraId="26B3BDDF" w14:textId="77777777" w:rsidR="00FD7B4F" w:rsidRPr="00FD7B4F" w:rsidRDefault="00FD7B4F" w:rsidP="00FD7B4F">
            <w:pPr>
              <w:pStyle w:val="Body"/>
            </w:pPr>
            <w:r w:rsidRPr="00FD7B4F">
              <w:t>Ethernet LAN</w:t>
            </w:r>
          </w:p>
        </w:tc>
      </w:tr>
      <w:tr w:rsidR="00FD7B4F" w:rsidRPr="00FD7B4F" w14:paraId="3C26147D" w14:textId="77777777" w:rsidTr="00FD7B4F">
        <w:tc>
          <w:tcPr>
            <w:tcW w:w="1278" w:type="dxa"/>
            <w:shd w:val="clear" w:color="auto" w:fill="auto"/>
          </w:tcPr>
          <w:p w14:paraId="710D3DC1" w14:textId="77777777" w:rsidR="00FD7B4F" w:rsidRPr="00FD7B4F" w:rsidRDefault="00FD7B4F" w:rsidP="00FD7B4F">
            <w:pPr>
              <w:pStyle w:val="Body"/>
            </w:pPr>
            <w:r w:rsidRPr="00FD7B4F">
              <w:t>E-Line</w:t>
            </w:r>
          </w:p>
        </w:tc>
        <w:tc>
          <w:tcPr>
            <w:tcW w:w="8298" w:type="dxa"/>
            <w:shd w:val="clear" w:color="auto" w:fill="auto"/>
          </w:tcPr>
          <w:p w14:paraId="240703B6" w14:textId="77777777" w:rsidR="00FD7B4F" w:rsidRPr="00FD7B4F" w:rsidRDefault="00FD7B4F" w:rsidP="00FD7B4F">
            <w:pPr>
              <w:pStyle w:val="Body"/>
            </w:pPr>
            <w:r w:rsidRPr="00FD7B4F">
              <w:t>Ethernet Line</w:t>
            </w:r>
          </w:p>
        </w:tc>
      </w:tr>
      <w:tr w:rsidR="00FD7B4F" w:rsidRPr="00FD7B4F" w14:paraId="38AA991D" w14:textId="77777777" w:rsidTr="00FD7B4F">
        <w:tc>
          <w:tcPr>
            <w:tcW w:w="1278" w:type="dxa"/>
            <w:shd w:val="clear" w:color="auto" w:fill="auto"/>
          </w:tcPr>
          <w:p w14:paraId="1BECE22B" w14:textId="77777777" w:rsidR="00FD7B4F" w:rsidRPr="00FD7B4F" w:rsidRDefault="00FD7B4F" w:rsidP="00FD7B4F">
            <w:pPr>
              <w:pStyle w:val="Body"/>
            </w:pPr>
            <w:r w:rsidRPr="00FD7B4F">
              <w:t>E-LMI</w:t>
            </w:r>
          </w:p>
        </w:tc>
        <w:tc>
          <w:tcPr>
            <w:tcW w:w="8298" w:type="dxa"/>
            <w:shd w:val="clear" w:color="auto" w:fill="auto"/>
          </w:tcPr>
          <w:p w14:paraId="69AD4E88" w14:textId="77777777" w:rsidR="00FD7B4F" w:rsidRPr="00FD7B4F" w:rsidRDefault="00FD7B4F" w:rsidP="00FD7B4F">
            <w:pPr>
              <w:pStyle w:val="Body"/>
            </w:pPr>
            <w:r w:rsidRPr="00FD7B4F">
              <w:t>Ethernet Link Management Interface</w:t>
            </w:r>
          </w:p>
        </w:tc>
      </w:tr>
      <w:tr w:rsidR="00FD7B4F" w:rsidRPr="00FD7B4F" w14:paraId="38352F1F" w14:textId="77777777" w:rsidTr="00FD7B4F">
        <w:tc>
          <w:tcPr>
            <w:tcW w:w="1278" w:type="dxa"/>
            <w:shd w:val="clear" w:color="auto" w:fill="auto"/>
          </w:tcPr>
          <w:p w14:paraId="03C0C1FC" w14:textId="77777777" w:rsidR="00FD7B4F" w:rsidRPr="00FD7B4F" w:rsidRDefault="00FD7B4F" w:rsidP="00FD7B4F">
            <w:pPr>
              <w:pStyle w:val="Body"/>
            </w:pPr>
            <w:r w:rsidRPr="00FD7B4F">
              <w:t>ENNI</w:t>
            </w:r>
          </w:p>
        </w:tc>
        <w:tc>
          <w:tcPr>
            <w:tcW w:w="8298" w:type="dxa"/>
            <w:shd w:val="clear" w:color="auto" w:fill="auto"/>
          </w:tcPr>
          <w:p w14:paraId="14DE88DC" w14:textId="77777777" w:rsidR="00FD7B4F" w:rsidRPr="00FD7B4F" w:rsidRDefault="00FD7B4F" w:rsidP="00FD7B4F">
            <w:pPr>
              <w:pStyle w:val="Body"/>
            </w:pPr>
            <w:r w:rsidRPr="00FD7B4F">
              <w:t>External Network-Network Interface</w:t>
            </w:r>
          </w:p>
        </w:tc>
      </w:tr>
      <w:tr w:rsidR="00FD7B4F" w:rsidRPr="00FD7B4F" w14:paraId="6FBC37B0" w14:textId="77777777" w:rsidTr="00FD7B4F">
        <w:tc>
          <w:tcPr>
            <w:tcW w:w="1278" w:type="dxa"/>
            <w:shd w:val="clear" w:color="auto" w:fill="auto"/>
          </w:tcPr>
          <w:p w14:paraId="6B5D91E0" w14:textId="77777777" w:rsidR="00FD7B4F" w:rsidRPr="00FD7B4F" w:rsidRDefault="00FD7B4F" w:rsidP="00FD7B4F">
            <w:pPr>
              <w:pStyle w:val="Body"/>
            </w:pPr>
            <w:r w:rsidRPr="00FD7B4F">
              <w:t>EVC</w:t>
            </w:r>
          </w:p>
        </w:tc>
        <w:tc>
          <w:tcPr>
            <w:tcW w:w="8298" w:type="dxa"/>
            <w:shd w:val="clear" w:color="auto" w:fill="auto"/>
          </w:tcPr>
          <w:p w14:paraId="7FB22180" w14:textId="77777777" w:rsidR="00FD7B4F" w:rsidRPr="00FD7B4F" w:rsidRDefault="00FD7B4F" w:rsidP="00FD7B4F">
            <w:pPr>
              <w:pStyle w:val="Body"/>
            </w:pPr>
            <w:r w:rsidRPr="00FD7B4F">
              <w:t>Ethernet Virtual Connection</w:t>
            </w:r>
          </w:p>
        </w:tc>
      </w:tr>
      <w:tr w:rsidR="00FD7B4F" w:rsidRPr="00FD7B4F" w14:paraId="7A562051" w14:textId="77777777" w:rsidTr="00FD7B4F">
        <w:tc>
          <w:tcPr>
            <w:tcW w:w="1278" w:type="dxa"/>
            <w:shd w:val="clear" w:color="auto" w:fill="auto"/>
          </w:tcPr>
          <w:p w14:paraId="22B15573" w14:textId="77777777" w:rsidR="00FD7B4F" w:rsidRPr="00FD7B4F" w:rsidRDefault="00FD7B4F" w:rsidP="00FD7B4F">
            <w:pPr>
              <w:pStyle w:val="Body"/>
            </w:pPr>
            <w:r w:rsidRPr="00FD7B4F">
              <w:t>FM</w:t>
            </w:r>
          </w:p>
        </w:tc>
        <w:tc>
          <w:tcPr>
            <w:tcW w:w="8298" w:type="dxa"/>
            <w:shd w:val="clear" w:color="auto" w:fill="auto"/>
          </w:tcPr>
          <w:p w14:paraId="0827CFA8" w14:textId="77777777" w:rsidR="00FD7B4F" w:rsidRPr="00FD7B4F" w:rsidRDefault="00FD7B4F" w:rsidP="00FD7B4F">
            <w:pPr>
              <w:pStyle w:val="Body"/>
            </w:pPr>
            <w:r w:rsidRPr="00FD7B4F">
              <w:t>Fault Management</w:t>
            </w:r>
          </w:p>
        </w:tc>
      </w:tr>
      <w:tr w:rsidR="00FD7B4F" w:rsidRPr="00FD7B4F" w14:paraId="593B9FAF" w14:textId="77777777" w:rsidTr="00FD7B4F">
        <w:tc>
          <w:tcPr>
            <w:tcW w:w="1278" w:type="dxa"/>
            <w:shd w:val="clear" w:color="auto" w:fill="auto"/>
          </w:tcPr>
          <w:p w14:paraId="5522BDC8" w14:textId="77777777" w:rsidR="00FD7B4F" w:rsidRPr="00FD7B4F" w:rsidRDefault="00FD7B4F" w:rsidP="00FD7B4F">
            <w:pPr>
              <w:pStyle w:val="Body"/>
            </w:pPr>
            <w:r w:rsidRPr="00FD7B4F">
              <w:t>IA</w:t>
            </w:r>
          </w:p>
        </w:tc>
        <w:tc>
          <w:tcPr>
            <w:tcW w:w="8298" w:type="dxa"/>
            <w:shd w:val="clear" w:color="auto" w:fill="auto"/>
          </w:tcPr>
          <w:p w14:paraId="30D79353" w14:textId="77777777" w:rsidR="00FD7B4F" w:rsidRPr="00FD7B4F" w:rsidRDefault="00FD7B4F" w:rsidP="00FD7B4F">
            <w:pPr>
              <w:pStyle w:val="Body"/>
            </w:pPr>
            <w:r w:rsidRPr="00FD7B4F">
              <w:t>Implementation Agreement</w:t>
            </w:r>
          </w:p>
        </w:tc>
      </w:tr>
      <w:tr w:rsidR="00FD7B4F" w:rsidRPr="00FD7B4F" w14:paraId="061BC1BA" w14:textId="77777777" w:rsidTr="00FD7B4F">
        <w:tc>
          <w:tcPr>
            <w:tcW w:w="1278" w:type="dxa"/>
            <w:shd w:val="clear" w:color="auto" w:fill="auto"/>
          </w:tcPr>
          <w:p w14:paraId="5F69CFD1" w14:textId="77777777" w:rsidR="00FD7B4F" w:rsidRPr="00FD7B4F" w:rsidRDefault="00FD7B4F" w:rsidP="00FD7B4F">
            <w:pPr>
              <w:pStyle w:val="Body"/>
            </w:pPr>
            <w:r w:rsidRPr="00FD7B4F">
              <w:t>LAN</w:t>
            </w:r>
          </w:p>
        </w:tc>
        <w:tc>
          <w:tcPr>
            <w:tcW w:w="8298" w:type="dxa"/>
            <w:shd w:val="clear" w:color="auto" w:fill="auto"/>
          </w:tcPr>
          <w:p w14:paraId="79567D8F" w14:textId="77777777" w:rsidR="00FD7B4F" w:rsidRPr="00FD7B4F" w:rsidRDefault="00FD7B4F" w:rsidP="00FD7B4F">
            <w:pPr>
              <w:pStyle w:val="Body"/>
            </w:pPr>
            <w:r w:rsidRPr="00FD7B4F">
              <w:t>Local Area Network</w:t>
            </w:r>
          </w:p>
        </w:tc>
      </w:tr>
      <w:tr w:rsidR="00FD7B4F" w:rsidRPr="00FD7B4F" w14:paraId="1CF8B744" w14:textId="77777777" w:rsidTr="00FD7B4F">
        <w:tc>
          <w:tcPr>
            <w:tcW w:w="1278" w:type="dxa"/>
            <w:shd w:val="clear" w:color="auto" w:fill="auto"/>
          </w:tcPr>
          <w:p w14:paraId="71E3A9E6" w14:textId="77777777" w:rsidR="00FD7B4F" w:rsidRPr="00FD7B4F" w:rsidRDefault="00FD7B4F" w:rsidP="00FD7B4F">
            <w:pPr>
              <w:pStyle w:val="Body"/>
            </w:pPr>
            <w:r w:rsidRPr="00FD7B4F">
              <w:t>L2CP</w:t>
            </w:r>
          </w:p>
        </w:tc>
        <w:tc>
          <w:tcPr>
            <w:tcW w:w="8298" w:type="dxa"/>
            <w:shd w:val="clear" w:color="auto" w:fill="auto"/>
          </w:tcPr>
          <w:p w14:paraId="45F9D8A3" w14:textId="77777777" w:rsidR="00FD7B4F" w:rsidRPr="00FD7B4F" w:rsidRDefault="00FD7B4F" w:rsidP="00FD7B4F">
            <w:pPr>
              <w:pStyle w:val="Body"/>
            </w:pPr>
            <w:r w:rsidRPr="00FD7B4F">
              <w:t>Layer 2 Control Protocol</w:t>
            </w:r>
          </w:p>
        </w:tc>
      </w:tr>
      <w:tr w:rsidR="00FD7B4F" w:rsidRPr="00FD7B4F" w14:paraId="05D551CA" w14:textId="77777777" w:rsidTr="00FD7B4F">
        <w:tc>
          <w:tcPr>
            <w:tcW w:w="1278" w:type="dxa"/>
            <w:shd w:val="clear" w:color="auto" w:fill="auto"/>
          </w:tcPr>
          <w:p w14:paraId="0C9B5B36" w14:textId="77777777" w:rsidR="00FD7B4F" w:rsidRPr="00FD7B4F" w:rsidRDefault="00FD7B4F" w:rsidP="00FD7B4F">
            <w:pPr>
              <w:pStyle w:val="Body"/>
            </w:pPr>
            <w:r w:rsidRPr="00FD7B4F">
              <w:t>MEF</w:t>
            </w:r>
          </w:p>
        </w:tc>
        <w:tc>
          <w:tcPr>
            <w:tcW w:w="8298" w:type="dxa"/>
            <w:shd w:val="clear" w:color="auto" w:fill="auto"/>
          </w:tcPr>
          <w:p w14:paraId="3F06E03D" w14:textId="77777777" w:rsidR="00FD7B4F" w:rsidRPr="00FD7B4F" w:rsidRDefault="00FD7B4F" w:rsidP="00FD7B4F">
            <w:pPr>
              <w:pStyle w:val="Body"/>
            </w:pPr>
            <w:r w:rsidRPr="00FD7B4F">
              <w:t>Metro Ethernet Forum</w:t>
            </w:r>
          </w:p>
        </w:tc>
      </w:tr>
      <w:tr w:rsidR="00FD7B4F" w:rsidRPr="00FD7B4F" w14:paraId="0531008E" w14:textId="77777777" w:rsidTr="00FD7B4F">
        <w:tc>
          <w:tcPr>
            <w:tcW w:w="1278" w:type="dxa"/>
            <w:shd w:val="clear" w:color="auto" w:fill="auto"/>
          </w:tcPr>
          <w:p w14:paraId="63AF6CC0" w14:textId="77777777" w:rsidR="00FD7B4F" w:rsidRPr="00FD7B4F" w:rsidRDefault="00FD7B4F" w:rsidP="00FD7B4F">
            <w:pPr>
              <w:pStyle w:val="Body"/>
            </w:pPr>
            <w:r w:rsidRPr="00FD7B4F">
              <w:t>MEG</w:t>
            </w:r>
          </w:p>
        </w:tc>
        <w:tc>
          <w:tcPr>
            <w:tcW w:w="8298" w:type="dxa"/>
            <w:shd w:val="clear" w:color="auto" w:fill="auto"/>
          </w:tcPr>
          <w:p w14:paraId="5BEBEEB2" w14:textId="77777777" w:rsidR="00FD7B4F" w:rsidRPr="00FD7B4F" w:rsidRDefault="00FD7B4F" w:rsidP="00FD7B4F">
            <w:pPr>
              <w:pStyle w:val="Body"/>
            </w:pPr>
            <w:r w:rsidRPr="00FD7B4F">
              <w:t>Maintenance Entity Group</w:t>
            </w:r>
          </w:p>
        </w:tc>
      </w:tr>
      <w:tr w:rsidR="00FD7B4F" w:rsidRPr="00FD7B4F" w14:paraId="11D2DD12" w14:textId="77777777" w:rsidTr="00FD7B4F">
        <w:tc>
          <w:tcPr>
            <w:tcW w:w="1278" w:type="dxa"/>
            <w:shd w:val="clear" w:color="auto" w:fill="auto"/>
          </w:tcPr>
          <w:p w14:paraId="43EEEB8D" w14:textId="77777777" w:rsidR="00FD7B4F" w:rsidRPr="00FD7B4F" w:rsidRDefault="00FD7B4F" w:rsidP="00FD7B4F">
            <w:pPr>
              <w:pStyle w:val="Body"/>
            </w:pPr>
            <w:r w:rsidRPr="00FD7B4F">
              <w:t>MEN</w:t>
            </w:r>
          </w:p>
        </w:tc>
        <w:tc>
          <w:tcPr>
            <w:tcW w:w="8298" w:type="dxa"/>
            <w:shd w:val="clear" w:color="auto" w:fill="auto"/>
          </w:tcPr>
          <w:p w14:paraId="3FCF6141" w14:textId="77777777" w:rsidR="00FD7B4F" w:rsidRPr="00FD7B4F" w:rsidRDefault="00FD7B4F" w:rsidP="00FD7B4F">
            <w:pPr>
              <w:pStyle w:val="Body"/>
            </w:pPr>
            <w:r w:rsidRPr="00FD7B4F">
              <w:t>Metro Ethernet Network</w:t>
            </w:r>
          </w:p>
        </w:tc>
      </w:tr>
      <w:tr w:rsidR="00FD7B4F" w:rsidRPr="00FD7B4F" w14:paraId="6C2A092E" w14:textId="77777777" w:rsidTr="00FD7B4F">
        <w:tc>
          <w:tcPr>
            <w:tcW w:w="1278" w:type="dxa"/>
            <w:shd w:val="clear" w:color="auto" w:fill="auto"/>
          </w:tcPr>
          <w:p w14:paraId="6177C8F0" w14:textId="77777777" w:rsidR="00FD7B4F" w:rsidRPr="00FD7B4F" w:rsidRDefault="00FD7B4F" w:rsidP="00FD7B4F">
            <w:pPr>
              <w:pStyle w:val="Body"/>
            </w:pPr>
            <w:r w:rsidRPr="00FD7B4F">
              <w:t>OAM</w:t>
            </w:r>
          </w:p>
        </w:tc>
        <w:tc>
          <w:tcPr>
            <w:tcW w:w="8298" w:type="dxa"/>
            <w:shd w:val="clear" w:color="auto" w:fill="auto"/>
          </w:tcPr>
          <w:p w14:paraId="4B649161" w14:textId="5C768898" w:rsidR="00FD7B4F" w:rsidRPr="00FD7B4F" w:rsidRDefault="00FD7B4F" w:rsidP="00FD7B4F">
            <w:pPr>
              <w:pStyle w:val="Body"/>
            </w:pPr>
            <w:r w:rsidRPr="00FD7B4F">
              <w:t>Operation</w:t>
            </w:r>
            <w:r w:rsidR="004F0BE2">
              <w:t>,</w:t>
            </w:r>
            <w:r w:rsidRPr="00FD7B4F">
              <w:t xml:space="preserve"> Administration and Maintenance</w:t>
            </w:r>
          </w:p>
        </w:tc>
      </w:tr>
      <w:tr w:rsidR="00FD7B4F" w:rsidRPr="00FD7B4F" w14:paraId="509E5956" w14:textId="77777777" w:rsidTr="00FD7B4F">
        <w:tc>
          <w:tcPr>
            <w:tcW w:w="1278" w:type="dxa"/>
            <w:shd w:val="clear" w:color="auto" w:fill="auto"/>
          </w:tcPr>
          <w:p w14:paraId="23AF2CD6" w14:textId="77777777" w:rsidR="00FD7B4F" w:rsidRPr="00FD7B4F" w:rsidRDefault="00FD7B4F" w:rsidP="00FD7B4F">
            <w:pPr>
              <w:pStyle w:val="Body"/>
            </w:pPr>
            <w:r w:rsidRPr="00FD7B4F">
              <w:t>OVC</w:t>
            </w:r>
          </w:p>
        </w:tc>
        <w:tc>
          <w:tcPr>
            <w:tcW w:w="8298" w:type="dxa"/>
            <w:shd w:val="clear" w:color="auto" w:fill="auto"/>
          </w:tcPr>
          <w:p w14:paraId="1257E2A4" w14:textId="77777777" w:rsidR="00FD7B4F" w:rsidRPr="00FD7B4F" w:rsidRDefault="00FD7B4F" w:rsidP="00FD7B4F">
            <w:pPr>
              <w:pStyle w:val="Body"/>
            </w:pPr>
            <w:r w:rsidRPr="00FD7B4F">
              <w:t>Operator Virtual Connection</w:t>
            </w:r>
          </w:p>
        </w:tc>
      </w:tr>
      <w:tr w:rsidR="00FD7B4F" w:rsidRPr="00FD7B4F" w14:paraId="77EDCBFC" w14:textId="77777777" w:rsidTr="00FD7B4F">
        <w:tc>
          <w:tcPr>
            <w:tcW w:w="1278" w:type="dxa"/>
            <w:shd w:val="clear" w:color="auto" w:fill="auto"/>
          </w:tcPr>
          <w:p w14:paraId="65D61514" w14:textId="77777777" w:rsidR="00FD7B4F" w:rsidRPr="00FD7B4F" w:rsidRDefault="00FD7B4F" w:rsidP="00FD7B4F">
            <w:pPr>
              <w:pStyle w:val="Body"/>
            </w:pPr>
            <w:r w:rsidRPr="00FD7B4F">
              <w:t>PM</w:t>
            </w:r>
          </w:p>
        </w:tc>
        <w:tc>
          <w:tcPr>
            <w:tcW w:w="8298" w:type="dxa"/>
            <w:shd w:val="clear" w:color="auto" w:fill="auto"/>
          </w:tcPr>
          <w:p w14:paraId="60F37C20" w14:textId="77777777" w:rsidR="00FD7B4F" w:rsidRPr="00FD7B4F" w:rsidRDefault="00FD7B4F" w:rsidP="00FD7B4F">
            <w:pPr>
              <w:pStyle w:val="Body"/>
            </w:pPr>
            <w:r w:rsidRPr="00FD7B4F">
              <w:t>Performance Monitoring</w:t>
            </w:r>
          </w:p>
        </w:tc>
      </w:tr>
      <w:tr w:rsidR="00FD7B4F" w:rsidRPr="00FD7B4F" w14:paraId="491292C7" w14:textId="77777777" w:rsidTr="00FD7B4F">
        <w:tc>
          <w:tcPr>
            <w:tcW w:w="1278" w:type="dxa"/>
            <w:shd w:val="clear" w:color="auto" w:fill="auto"/>
          </w:tcPr>
          <w:p w14:paraId="78B7861E" w14:textId="77777777" w:rsidR="00FD7B4F" w:rsidRPr="00FD7B4F" w:rsidRDefault="00FD7B4F" w:rsidP="00FD7B4F">
            <w:pPr>
              <w:pStyle w:val="Body"/>
            </w:pPr>
            <w:r w:rsidRPr="00FD7B4F">
              <w:t>SOAM</w:t>
            </w:r>
          </w:p>
        </w:tc>
        <w:tc>
          <w:tcPr>
            <w:tcW w:w="8298" w:type="dxa"/>
            <w:shd w:val="clear" w:color="auto" w:fill="auto"/>
          </w:tcPr>
          <w:p w14:paraId="33A12B9A" w14:textId="77777777" w:rsidR="00FD7B4F" w:rsidRPr="00FD7B4F" w:rsidRDefault="00FD7B4F" w:rsidP="00FD7B4F">
            <w:pPr>
              <w:pStyle w:val="Body"/>
            </w:pPr>
            <w:r w:rsidRPr="00FD7B4F">
              <w:t>Service OAM</w:t>
            </w:r>
          </w:p>
        </w:tc>
      </w:tr>
      <w:tr w:rsidR="00FD7B4F" w:rsidRPr="00FD7B4F" w14:paraId="3F0B13BF" w14:textId="77777777" w:rsidTr="00FD7B4F">
        <w:tc>
          <w:tcPr>
            <w:tcW w:w="1278" w:type="dxa"/>
            <w:shd w:val="clear" w:color="auto" w:fill="auto"/>
          </w:tcPr>
          <w:p w14:paraId="6895C258" w14:textId="77777777" w:rsidR="00FD7B4F" w:rsidRPr="00FD7B4F" w:rsidRDefault="00FD7B4F" w:rsidP="00FD7B4F">
            <w:pPr>
              <w:pStyle w:val="Body"/>
            </w:pPr>
            <w:r w:rsidRPr="00FD7B4F">
              <w:t>TRAN</w:t>
            </w:r>
          </w:p>
        </w:tc>
        <w:tc>
          <w:tcPr>
            <w:tcW w:w="8298" w:type="dxa"/>
            <w:shd w:val="clear" w:color="auto" w:fill="auto"/>
          </w:tcPr>
          <w:p w14:paraId="544D92F1" w14:textId="77777777" w:rsidR="00FD7B4F" w:rsidRPr="00FD7B4F" w:rsidRDefault="00FD7B4F" w:rsidP="00FD7B4F">
            <w:pPr>
              <w:pStyle w:val="Body"/>
            </w:pPr>
            <w:r w:rsidRPr="00FD7B4F">
              <w:t>Transport Layer</w:t>
            </w:r>
          </w:p>
        </w:tc>
      </w:tr>
      <w:tr w:rsidR="00FD7B4F" w:rsidRPr="00FD7B4F" w14:paraId="27EF243C" w14:textId="77777777" w:rsidTr="00FD7B4F">
        <w:tc>
          <w:tcPr>
            <w:tcW w:w="1278" w:type="dxa"/>
            <w:shd w:val="clear" w:color="auto" w:fill="auto"/>
          </w:tcPr>
          <w:p w14:paraId="27016B51" w14:textId="77777777" w:rsidR="00FD7B4F" w:rsidRPr="00FD7B4F" w:rsidRDefault="00FD7B4F" w:rsidP="00FD7B4F">
            <w:pPr>
              <w:pStyle w:val="Body"/>
            </w:pPr>
            <w:r w:rsidRPr="00FD7B4F">
              <w:t>UNI</w:t>
            </w:r>
          </w:p>
        </w:tc>
        <w:tc>
          <w:tcPr>
            <w:tcW w:w="8298" w:type="dxa"/>
            <w:shd w:val="clear" w:color="auto" w:fill="auto"/>
          </w:tcPr>
          <w:p w14:paraId="7C7ECF99" w14:textId="77777777" w:rsidR="00FD7B4F" w:rsidRPr="00FD7B4F" w:rsidRDefault="00FD7B4F" w:rsidP="00FD7B4F">
            <w:pPr>
              <w:pStyle w:val="Body"/>
            </w:pPr>
            <w:r w:rsidRPr="00FD7B4F">
              <w:t>User Network Interfaces</w:t>
            </w:r>
          </w:p>
        </w:tc>
      </w:tr>
      <w:tr w:rsidR="00FD7B4F" w:rsidRPr="00FD7B4F" w14:paraId="671DBABE" w14:textId="77777777" w:rsidTr="00FD7B4F">
        <w:tc>
          <w:tcPr>
            <w:tcW w:w="1278" w:type="dxa"/>
            <w:shd w:val="clear" w:color="auto" w:fill="auto"/>
          </w:tcPr>
          <w:p w14:paraId="1C4DCAD2" w14:textId="77777777" w:rsidR="00FD7B4F" w:rsidRPr="00FD7B4F" w:rsidRDefault="00FD7B4F" w:rsidP="00FD7B4F">
            <w:pPr>
              <w:pStyle w:val="Body"/>
            </w:pPr>
            <w:r w:rsidRPr="00FD7B4F">
              <w:t>UNI-C</w:t>
            </w:r>
          </w:p>
        </w:tc>
        <w:tc>
          <w:tcPr>
            <w:tcW w:w="8298" w:type="dxa"/>
            <w:shd w:val="clear" w:color="auto" w:fill="auto"/>
          </w:tcPr>
          <w:p w14:paraId="6F6A9687" w14:textId="58252AAB" w:rsidR="00FD7B4F" w:rsidRPr="00FD7B4F" w:rsidRDefault="00FD7B4F" w:rsidP="00FD7B4F">
            <w:pPr>
              <w:pStyle w:val="Body"/>
            </w:pPr>
            <w:r w:rsidRPr="00FD7B4F">
              <w:t>UNI</w:t>
            </w:r>
            <w:r w:rsidR="007924E0">
              <w:t>-</w:t>
            </w:r>
            <w:r w:rsidRPr="00FD7B4F">
              <w:t>Customer</w:t>
            </w:r>
          </w:p>
        </w:tc>
      </w:tr>
      <w:tr w:rsidR="00FD7B4F" w:rsidRPr="00FD7B4F" w14:paraId="65A4BFC6" w14:textId="77777777" w:rsidTr="00FD7B4F">
        <w:tc>
          <w:tcPr>
            <w:tcW w:w="1278" w:type="dxa"/>
            <w:shd w:val="clear" w:color="auto" w:fill="auto"/>
          </w:tcPr>
          <w:p w14:paraId="7A91F50B" w14:textId="77777777" w:rsidR="00FD7B4F" w:rsidRPr="00FD7B4F" w:rsidRDefault="00FD7B4F" w:rsidP="00FD7B4F">
            <w:pPr>
              <w:pStyle w:val="Body"/>
            </w:pPr>
            <w:r w:rsidRPr="00FD7B4F">
              <w:t>UNI-N</w:t>
            </w:r>
          </w:p>
        </w:tc>
        <w:tc>
          <w:tcPr>
            <w:tcW w:w="8298" w:type="dxa"/>
            <w:shd w:val="clear" w:color="auto" w:fill="auto"/>
          </w:tcPr>
          <w:p w14:paraId="4C72A806" w14:textId="24E2B7EA" w:rsidR="00FD7B4F" w:rsidRPr="00FD7B4F" w:rsidRDefault="00FD7B4F" w:rsidP="00FD7B4F">
            <w:pPr>
              <w:pStyle w:val="Body"/>
            </w:pPr>
            <w:r w:rsidRPr="00FD7B4F">
              <w:t xml:space="preserve">UNI </w:t>
            </w:r>
            <w:r w:rsidR="007924E0">
              <w:t>-</w:t>
            </w:r>
            <w:r w:rsidRPr="00FD7B4F">
              <w:t>Network</w:t>
            </w:r>
          </w:p>
        </w:tc>
      </w:tr>
      <w:tr w:rsidR="00FD7B4F" w:rsidRPr="00FD7B4F" w14:paraId="3BFD9578" w14:textId="77777777" w:rsidTr="00FD7B4F">
        <w:tc>
          <w:tcPr>
            <w:tcW w:w="1278" w:type="dxa"/>
            <w:shd w:val="clear" w:color="auto" w:fill="auto"/>
          </w:tcPr>
          <w:p w14:paraId="7C5E07B6" w14:textId="77777777" w:rsidR="00FD7B4F" w:rsidRPr="00FD7B4F" w:rsidRDefault="00FD7B4F" w:rsidP="00FD7B4F">
            <w:pPr>
              <w:pStyle w:val="Body"/>
            </w:pPr>
            <w:r w:rsidRPr="00FD7B4F">
              <w:t>UTA</w:t>
            </w:r>
          </w:p>
        </w:tc>
        <w:tc>
          <w:tcPr>
            <w:tcW w:w="8298" w:type="dxa"/>
            <w:shd w:val="clear" w:color="auto" w:fill="auto"/>
          </w:tcPr>
          <w:p w14:paraId="3E5AC9D4" w14:textId="77777777" w:rsidR="00FD7B4F" w:rsidRPr="00FD7B4F" w:rsidRDefault="00FD7B4F" w:rsidP="00FD7B4F">
            <w:pPr>
              <w:pStyle w:val="Body"/>
            </w:pPr>
            <w:r w:rsidRPr="00FD7B4F">
              <w:t>UNI Tunnel Access</w:t>
            </w:r>
          </w:p>
        </w:tc>
      </w:tr>
      <w:tr w:rsidR="00FD7B4F" w:rsidRPr="00FD7B4F" w14:paraId="02695FF3" w14:textId="77777777" w:rsidTr="00FD7B4F">
        <w:tc>
          <w:tcPr>
            <w:tcW w:w="1278" w:type="dxa"/>
            <w:shd w:val="clear" w:color="auto" w:fill="auto"/>
          </w:tcPr>
          <w:p w14:paraId="0A5BF311" w14:textId="77777777" w:rsidR="00FD7B4F" w:rsidRPr="00FD7B4F" w:rsidRDefault="00FD7B4F" w:rsidP="00FD7B4F">
            <w:pPr>
              <w:pStyle w:val="Body"/>
            </w:pPr>
            <w:r w:rsidRPr="00FD7B4F">
              <w:t>VLAN</w:t>
            </w:r>
          </w:p>
        </w:tc>
        <w:tc>
          <w:tcPr>
            <w:tcW w:w="8298" w:type="dxa"/>
            <w:shd w:val="clear" w:color="auto" w:fill="auto"/>
          </w:tcPr>
          <w:p w14:paraId="048877D2" w14:textId="77777777" w:rsidR="00FD7B4F" w:rsidRPr="00FD7B4F" w:rsidRDefault="00FD7B4F" w:rsidP="00FD7B4F">
            <w:pPr>
              <w:pStyle w:val="Body"/>
            </w:pPr>
            <w:r w:rsidRPr="00FD7B4F">
              <w:t>Virtual LAN</w:t>
            </w:r>
          </w:p>
        </w:tc>
      </w:tr>
      <w:tr w:rsidR="00FD7B4F" w:rsidRPr="00FD7B4F" w14:paraId="71F0F1FA" w14:textId="77777777" w:rsidTr="00FD7B4F">
        <w:tc>
          <w:tcPr>
            <w:tcW w:w="1278" w:type="dxa"/>
            <w:shd w:val="clear" w:color="auto" w:fill="auto"/>
          </w:tcPr>
          <w:p w14:paraId="1F92AAA5" w14:textId="77777777" w:rsidR="00FD7B4F" w:rsidRPr="00FD7B4F" w:rsidRDefault="00FD7B4F" w:rsidP="00FD7B4F">
            <w:pPr>
              <w:pStyle w:val="Body"/>
            </w:pPr>
            <w:r w:rsidRPr="00FD7B4F">
              <w:t>VUNI</w:t>
            </w:r>
          </w:p>
        </w:tc>
        <w:tc>
          <w:tcPr>
            <w:tcW w:w="8298" w:type="dxa"/>
            <w:shd w:val="clear" w:color="auto" w:fill="auto"/>
          </w:tcPr>
          <w:p w14:paraId="58A94CB7" w14:textId="77777777" w:rsidR="00FD7B4F" w:rsidRPr="00FD7B4F" w:rsidRDefault="00FD7B4F" w:rsidP="00FD7B4F">
            <w:pPr>
              <w:pStyle w:val="Body"/>
            </w:pPr>
            <w:r w:rsidRPr="00FD7B4F">
              <w:t>Virtual UNI</w:t>
            </w:r>
          </w:p>
        </w:tc>
      </w:tr>
    </w:tbl>
    <w:p w14:paraId="437FFA6F" w14:textId="77777777" w:rsidR="00836A87" w:rsidRDefault="00836A87" w:rsidP="00836A87">
      <w:pPr>
        <w:pStyle w:val="Heading1"/>
      </w:pPr>
      <w:bookmarkStart w:id="49" w:name="_Toc394487958"/>
      <w:bookmarkStart w:id="50" w:name="_Toc394487959"/>
      <w:bookmarkStart w:id="51" w:name="_Toc404930382"/>
      <w:bookmarkEnd w:id="49"/>
      <w:bookmarkEnd w:id="50"/>
      <w:r>
        <w:t>Summary of C</w:t>
      </w:r>
      <w:r w:rsidR="00F160ED">
        <w:t xml:space="preserve">arrier </w:t>
      </w:r>
      <w:r>
        <w:t>E</w:t>
      </w:r>
      <w:r w:rsidR="00F160ED">
        <w:t>thernet</w:t>
      </w:r>
      <w:bookmarkEnd w:id="51"/>
    </w:p>
    <w:p w14:paraId="1FB73C7C" w14:textId="731C2C74" w:rsidR="00F160ED" w:rsidRPr="00F160ED" w:rsidRDefault="00F160ED" w:rsidP="00576DDC">
      <w:pPr>
        <w:pStyle w:val="Body"/>
      </w:pPr>
      <w:r w:rsidRPr="00F160ED">
        <w:t>Carrier Ethernet</w:t>
      </w:r>
      <w:r>
        <w:t xml:space="preserve"> (CE)</w:t>
      </w:r>
      <w:r w:rsidRPr="00F160ED">
        <w:t xml:space="preserve"> services are enabling service provider evolution of legacy services as well as supporting enterprise business communications, cloud computing and mobility services. </w:t>
      </w:r>
      <w:r>
        <w:t>CE</w:t>
      </w:r>
      <w:r w:rsidRPr="00F160ED">
        <w:t xml:space="preserve"> 2.0, which was launched February 2012, adds five new service</w:t>
      </w:r>
      <w:r w:rsidR="00C86ABD">
        <w:t>s</w:t>
      </w:r>
      <w:r w:rsidRPr="00F160ED">
        <w:t xml:space="preserve"> to CE 1.0 bringing the total </w:t>
      </w:r>
      <w:r w:rsidR="004F0BE2">
        <w:t xml:space="preserve">number of </w:t>
      </w:r>
      <w:r w:rsidRPr="00F160ED">
        <w:t>service</w:t>
      </w:r>
      <w:r w:rsidR="00907481">
        <w:t>s</w:t>
      </w:r>
      <w:r w:rsidRPr="00F160ED">
        <w:t xml:space="preserve"> to eight.  These eight service</w:t>
      </w:r>
      <w:r w:rsidR="00C86ABD">
        <w:t>s</w:t>
      </w:r>
      <w:r w:rsidRPr="00F160ED">
        <w:t xml:space="preserve"> encompass both the port-based and VLAN-based E-LINE, E-LAN, E-Tree and E-Access services.</w:t>
      </w:r>
    </w:p>
    <w:p w14:paraId="53981173" w14:textId="1AE24E9C" w:rsidR="00F160ED" w:rsidRPr="00F160ED" w:rsidRDefault="00F160ED" w:rsidP="00576DDC">
      <w:pPr>
        <w:pStyle w:val="Body"/>
      </w:pPr>
      <w:r>
        <w:t>CE</w:t>
      </w:r>
      <w:r w:rsidRPr="00F160ED">
        <w:t xml:space="preserve"> 2.0 is founded on three specific tenets</w:t>
      </w:r>
      <w:r w:rsidR="00C86ABD">
        <w:t xml:space="preserve">: </w:t>
      </w:r>
      <w:r w:rsidRPr="00F160ED">
        <w:t xml:space="preserve"> multiple classes of service (Multi-CoS), interconnectedness and manageability.</w:t>
      </w:r>
    </w:p>
    <w:p w14:paraId="0BE24FA8" w14:textId="77777777" w:rsidR="00F160ED" w:rsidRPr="00F160ED" w:rsidRDefault="00F160ED" w:rsidP="00576DDC">
      <w:pPr>
        <w:pStyle w:val="Body"/>
      </w:pPr>
    </w:p>
    <w:p w14:paraId="0416A292" w14:textId="77777777" w:rsidR="00F160ED" w:rsidRPr="00F160ED" w:rsidRDefault="00F160ED" w:rsidP="00082E36">
      <w:pPr>
        <w:pStyle w:val="Body"/>
        <w:jc w:val="center"/>
      </w:pPr>
      <w:r w:rsidRPr="00F160ED">
        <w:rPr>
          <w:noProof/>
          <w:lang w:eastAsia="zh-CN"/>
        </w:rPr>
        <w:drawing>
          <wp:inline distT="0" distB="0" distL="0" distR="0" wp14:anchorId="13867BB5" wp14:editId="29449D81">
            <wp:extent cx="4352925" cy="2371725"/>
            <wp:effectExtent l="0" t="0" r="9525" b="952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52925" cy="237172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p w14:paraId="736779E7" w14:textId="6A8B40B1" w:rsidR="00F160ED" w:rsidRPr="00F160ED" w:rsidRDefault="00F160ED" w:rsidP="00F160ED">
      <w:pPr>
        <w:pStyle w:val="Caption"/>
        <w:rPr>
          <w:i/>
        </w:rPr>
      </w:pPr>
      <w:bookmarkStart w:id="52" w:name="_Toc394490629"/>
      <w:r w:rsidRPr="00F160ED">
        <w:rPr>
          <w:i/>
        </w:rPr>
        <w:t xml:space="preserve">Figure </w:t>
      </w:r>
      <w:r w:rsidR="00B860F0" w:rsidRPr="00F160ED">
        <w:rPr>
          <w:i/>
        </w:rPr>
        <w:fldChar w:fldCharType="begin"/>
      </w:r>
      <w:r w:rsidRPr="00F160ED">
        <w:rPr>
          <w:i/>
        </w:rPr>
        <w:instrText xml:space="preserve"> SEQ Figure \* ARABIC </w:instrText>
      </w:r>
      <w:r w:rsidR="00B860F0" w:rsidRPr="00F160ED">
        <w:rPr>
          <w:i/>
        </w:rPr>
        <w:fldChar w:fldCharType="separate"/>
      </w:r>
      <w:r w:rsidR="00F0371B">
        <w:rPr>
          <w:i/>
          <w:noProof/>
        </w:rPr>
        <w:t>1</w:t>
      </w:r>
      <w:r w:rsidR="00B860F0" w:rsidRPr="00F160ED">
        <w:rPr>
          <w:i/>
          <w:noProof/>
        </w:rPr>
        <w:fldChar w:fldCharType="end"/>
      </w:r>
      <w:r w:rsidRPr="00F160ED">
        <w:rPr>
          <w:i/>
        </w:rPr>
        <w:t xml:space="preserve"> </w:t>
      </w:r>
      <w:r w:rsidR="00077817">
        <w:rPr>
          <w:i/>
        </w:rPr>
        <w:t xml:space="preserve">– </w:t>
      </w:r>
      <w:r>
        <w:rPr>
          <w:i/>
        </w:rPr>
        <w:t>MEF</w:t>
      </w:r>
      <w:r w:rsidRPr="00F160ED">
        <w:rPr>
          <w:i/>
        </w:rPr>
        <w:t xml:space="preserve"> Generations Framework</w:t>
      </w:r>
      <w:bookmarkEnd w:id="52"/>
    </w:p>
    <w:p w14:paraId="63BC7BF7" w14:textId="77777777" w:rsidR="00F160ED" w:rsidRPr="00F160ED" w:rsidRDefault="00F160ED" w:rsidP="00576DDC">
      <w:pPr>
        <w:pStyle w:val="Body"/>
      </w:pPr>
      <w:r w:rsidRPr="00F160ED">
        <w:t xml:space="preserve">Figure 1 provides a summary of the MEF’s Generations Framework for Carrier Ethernet.  </w:t>
      </w:r>
      <w:r>
        <w:t xml:space="preserve">CE </w:t>
      </w:r>
      <w:r w:rsidRPr="00F160ED">
        <w:t xml:space="preserve">1.0 focused on standardized Ethernet services within a single provider’s network.    </w:t>
      </w:r>
    </w:p>
    <w:p w14:paraId="50ECA5E5" w14:textId="76EE82DF" w:rsidR="00F160ED" w:rsidRPr="00F160ED" w:rsidRDefault="00F160ED" w:rsidP="00576DDC">
      <w:pPr>
        <w:pStyle w:val="Body"/>
      </w:pPr>
      <w:r>
        <w:t>CE</w:t>
      </w:r>
      <w:r w:rsidRPr="00F160ED">
        <w:t xml:space="preserve"> 2.0 enhances the work of CE 1.0 by extending the specifications to address multiple classes of service, standards for delivering </w:t>
      </w:r>
      <w:r>
        <w:t>CE</w:t>
      </w:r>
      <w:r w:rsidRPr="00F160ED">
        <w:t xml:space="preserve"> services across multiple, interconnected networks and overall service management of </w:t>
      </w:r>
      <w:r>
        <w:t xml:space="preserve">CE </w:t>
      </w:r>
      <w:r w:rsidRPr="00F160ED">
        <w:t>services, in particular over multi-provider networks.  The multi-CoS, management and interconnected features apply to each of the eight service</w:t>
      </w:r>
      <w:r w:rsidR="00907481">
        <w:t>s</w:t>
      </w:r>
      <w:r w:rsidRPr="00F160ED">
        <w:t xml:space="preserve">.  </w:t>
      </w:r>
    </w:p>
    <w:p w14:paraId="21A52300" w14:textId="77777777" w:rsidR="00F160ED" w:rsidRPr="00082E36" w:rsidRDefault="00F160ED" w:rsidP="00576DDC">
      <w:pPr>
        <w:pStyle w:val="Body"/>
        <w:rPr>
          <w:b/>
        </w:rPr>
      </w:pPr>
      <w:r w:rsidRPr="00082E36">
        <w:rPr>
          <w:b/>
        </w:rPr>
        <w:t>Multi-CoS</w:t>
      </w:r>
    </w:p>
    <w:p w14:paraId="573C848D" w14:textId="77777777" w:rsidR="00F160ED" w:rsidRPr="00F160ED" w:rsidRDefault="00F160ED" w:rsidP="00576DDC">
      <w:pPr>
        <w:pStyle w:val="Body"/>
      </w:pPr>
      <w:r w:rsidRPr="00F160ED">
        <w:t xml:space="preserve">Multi-CoS defines standardized performance objectives across geographically defined performance tiers such that long haul services have different target objectives when compared to metro-based services given the derived propagation delay inherent in the distances covered by each performance tier. In addition, MEF specifications have compiled data from a number of public resources to provide specific application performance requirements and this per application type (for example VoIP, interactive video, point-of-sale, etc.) </w:t>
      </w:r>
    </w:p>
    <w:p w14:paraId="47B5EEFD" w14:textId="77777777" w:rsidR="00F160ED" w:rsidRPr="00082E36" w:rsidRDefault="00F160ED" w:rsidP="00576DDC">
      <w:pPr>
        <w:pStyle w:val="Body"/>
        <w:rPr>
          <w:b/>
        </w:rPr>
      </w:pPr>
      <w:r w:rsidRPr="00082E36">
        <w:rPr>
          <w:b/>
        </w:rPr>
        <w:t>Interconnectedness</w:t>
      </w:r>
    </w:p>
    <w:p w14:paraId="299E2A9E" w14:textId="77777777" w:rsidR="00F160ED" w:rsidRPr="00F160ED" w:rsidRDefault="00F160ED" w:rsidP="00576DDC">
      <w:pPr>
        <w:pStyle w:val="Body"/>
      </w:pPr>
      <w:r w:rsidRPr="00F160ED">
        <w:t>Just as the success of the telephone voice system was based on standards enabling the interconnectivity of public switched telephone networks, so too is the success of Carrier Ethernet based on standards enabling Interconnectivity of Carrier Ethernet networks so that one service can be delivered across multiple operator’s networks without compromising its features such as Multi-CoS and manageability.</w:t>
      </w:r>
    </w:p>
    <w:p w14:paraId="33D5A68C" w14:textId="77777777" w:rsidR="00F160ED" w:rsidRPr="00E019A0" w:rsidRDefault="00F160ED" w:rsidP="00576DDC">
      <w:pPr>
        <w:pStyle w:val="Body"/>
        <w:rPr>
          <w:b/>
        </w:rPr>
      </w:pPr>
      <w:r w:rsidRPr="00082E36">
        <w:rPr>
          <w:b/>
        </w:rPr>
        <w:t>Manageability</w:t>
      </w:r>
      <w:r w:rsidR="00E019A0">
        <w:rPr>
          <w:rStyle w:val="FootnoteReference"/>
          <w:b/>
        </w:rPr>
        <w:footnoteReference w:id="2"/>
      </w:r>
    </w:p>
    <w:p w14:paraId="266316B6" w14:textId="371F9ACD" w:rsidR="00F160ED" w:rsidRPr="00F160ED" w:rsidRDefault="00F160ED" w:rsidP="00576DDC">
      <w:pPr>
        <w:pStyle w:val="Body"/>
      </w:pPr>
      <w:r w:rsidRPr="00F160ED">
        <w:t xml:space="preserve">Finally, manageability ensures standards for both fault management and performance monitoring of any CE 2.0 service whether they are provided by a single operator or traverse multiple operator’s networks.  Manageability is critical in delivering an assured service that meets its objectives for availability and performance. Furthermore, these features support service providers in differentiating their services to their end customers, providing the necessary service level agreement (SLA) reporting, maintaining their own service level objectives and minimizing operations costs involved in the troubleshooting and maintenance of CE 2.0 services (e.g. truck rolls).  </w:t>
      </w:r>
    </w:p>
    <w:p w14:paraId="426B1364" w14:textId="53C93F81" w:rsidR="00F160ED" w:rsidRPr="005478E0" w:rsidRDefault="00F160ED" w:rsidP="00F160ED">
      <w:pPr>
        <w:pStyle w:val="Heading2"/>
      </w:pPr>
      <w:bookmarkStart w:id="53" w:name="_Toc404930383"/>
      <w:r w:rsidRPr="005478E0">
        <w:t>MEF Carrier Ethernet Service Definition</w:t>
      </w:r>
      <w:bookmarkEnd w:id="53"/>
    </w:p>
    <w:p w14:paraId="20D3C3EA" w14:textId="71746141" w:rsidR="00F160ED" w:rsidRPr="00F160ED" w:rsidRDefault="00F160ED" w:rsidP="00576DDC">
      <w:pPr>
        <w:pStyle w:val="Body"/>
      </w:pPr>
      <w:r w:rsidRPr="00F160ED">
        <w:t xml:space="preserve">The MEF has defined a Carrier Ethernet service </w:t>
      </w:r>
      <w:r w:rsidR="00403AF2">
        <w:t>definition</w:t>
      </w:r>
      <w:r w:rsidRPr="00F160ED">
        <w:t xml:space="preserve"> </w:t>
      </w:r>
      <w:r w:rsidR="00412D07">
        <w:t xml:space="preserve">in </w:t>
      </w:r>
      <w:r w:rsidR="0030409C">
        <w:t>[MEF 6.2]</w:t>
      </w:r>
      <w:r w:rsidRPr="00F160ED">
        <w:t xml:space="preserve">. As depicted in Figure 2, </w:t>
      </w:r>
      <w:r w:rsidR="00412D07">
        <w:t xml:space="preserve">the </w:t>
      </w:r>
      <w:r w:rsidRPr="00F160ED">
        <w:t xml:space="preserve">MEF </w:t>
      </w:r>
      <w:r w:rsidR="00412D07">
        <w:t xml:space="preserve">network reference model defines </w:t>
      </w:r>
      <w:r w:rsidRPr="00F160ED">
        <w:t xml:space="preserve">Ethernet services that transport subscriber Ethernet frames across a service provider’s Carrier Ethernet network (CEN). The service provider is responsible for the performance and availability of the service between the user-to-network interface (UNI) demarcation points. </w:t>
      </w:r>
    </w:p>
    <w:p w14:paraId="770FA0A7" w14:textId="20069234" w:rsidR="00F160ED" w:rsidRPr="00F160ED" w:rsidRDefault="00F160ED" w:rsidP="00576DDC">
      <w:pPr>
        <w:pStyle w:val="Body"/>
      </w:pPr>
      <w:r w:rsidRPr="00F160ED">
        <w:t>Ethernet service frames are transported across the CEN thro</w:t>
      </w:r>
      <w:r w:rsidR="00412D07">
        <w:t xml:space="preserve">ugh virtual connections. </w:t>
      </w:r>
      <w:r w:rsidR="00AD2C52">
        <w:t>[</w:t>
      </w:r>
      <w:r w:rsidR="00412D07">
        <w:t>MEF 6.2</w:t>
      </w:r>
      <w:r w:rsidR="00AD2C52">
        <w:t>]</w:t>
      </w:r>
      <w:r w:rsidRPr="00F160ED">
        <w:t xml:space="preserve"> </w:t>
      </w:r>
      <w:r w:rsidR="002B4418" w:rsidRPr="002B4418">
        <w:t>defines three service types: an E-Line which is a point-to-point Ethernet Virtual Connection (EVC), an E-LAN which is a multipoint-to-multipoint EVC and an E-Tree which uses a rooted multipoint EVC.</w:t>
      </w:r>
      <w:r w:rsidRPr="00F160ED">
        <w:t xml:space="preserve">  The MEF’s service </w:t>
      </w:r>
      <w:r w:rsidR="00403AF2">
        <w:t>definition</w:t>
      </w:r>
      <w:r w:rsidRPr="00F160ED">
        <w:t xml:space="preserve"> is built on virtual connections</w:t>
      </w:r>
      <w:r w:rsidR="00FE3B0B">
        <w:t>, as specified in [IEEE 802.1Q]</w:t>
      </w:r>
      <w:r w:rsidR="00FE3B0B" w:rsidRPr="00F160ED">
        <w:t xml:space="preserve">, </w:t>
      </w:r>
      <w:r w:rsidRPr="00F160ED">
        <w:t xml:space="preserve"> established over lower-layer transport services, therefore, Ethernet service frames</w:t>
      </w:r>
      <w:r w:rsidR="00FE3B0B">
        <w:t>, as specified in [IEEE 802.3],</w:t>
      </w:r>
      <w:r w:rsidRPr="00F160ED">
        <w:t xml:space="preserve"> can be transported over a variety of different technologies such as SONET/SDH, MPLS, bundled-copper and Fiber. The underlying transport mechanisms may vary on a link-by-link basis. Thus, service providers can offer </w:t>
      </w:r>
      <w:r w:rsidR="00412D07">
        <w:t>CE</w:t>
      </w:r>
      <w:r w:rsidRPr="00F160ED">
        <w:t xml:space="preserve"> services independent of the underlying transport technology.</w:t>
      </w:r>
    </w:p>
    <w:p w14:paraId="2D930CCC" w14:textId="77777777" w:rsidR="00F160ED" w:rsidRPr="00F160ED" w:rsidRDefault="00F160ED" w:rsidP="00576DDC">
      <w:pPr>
        <w:pStyle w:val="Body"/>
      </w:pPr>
      <w:r w:rsidRPr="00F160ED">
        <w:rPr>
          <w:noProof/>
          <w:lang w:eastAsia="zh-CN"/>
        </w:rPr>
        <w:drawing>
          <wp:inline distT="0" distB="0" distL="0" distR="0" wp14:anchorId="485B3408" wp14:editId="6DE7EC66">
            <wp:extent cx="5943600" cy="20243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943600" cy="2024380"/>
                    </a:xfrm>
                    <a:prstGeom prst="rect">
                      <a:avLst/>
                    </a:prstGeom>
                  </pic:spPr>
                </pic:pic>
              </a:graphicData>
            </a:graphic>
          </wp:inline>
        </w:drawing>
      </w:r>
    </w:p>
    <w:p w14:paraId="7D5EB7C3" w14:textId="41E5CB4F" w:rsidR="00F160ED" w:rsidRDefault="00F160ED" w:rsidP="00F160ED">
      <w:pPr>
        <w:pStyle w:val="Caption"/>
        <w:rPr>
          <w:i/>
          <w:noProof/>
        </w:rPr>
      </w:pPr>
      <w:bookmarkStart w:id="54" w:name="_Ref393366629"/>
      <w:bookmarkStart w:id="55" w:name="_Toc394490630"/>
      <w:r w:rsidRPr="00F160ED">
        <w:rPr>
          <w:i/>
        </w:rPr>
        <w:t xml:space="preserve">Figure </w:t>
      </w:r>
      <w:r w:rsidR="00B860F0" w:rsidRPr="00F160ED">
        <w:rPr>
          <w:i/>
        </w:rPr>
        <w:fldChar w:fldCharType="begin"/>
      </w:r>
      <w:r w:rsidRPr="00F160ED">
        <w:rPr>
          <w:i/>
        </w:rPr>
        <w:instrText xml:space="preserve"> SEQ Figure \* ARABIC </w:instrText>
      </w:r>
      <w:r w:rsidR="00B860F0" w:rsidRPr="00F160ED">
        <w:rPr>
          <w:i/>
        </w:rPr>
        <w:fldChar w:fldCharType="separate"/>
      </w:r>
      <w:r w:rsidR="00F0371B">
        <w:rPr>
          <w:i/>
          <w:noProof/>
        </w:rPr>
        <w:t>2</w:t>
      </w:r>
      <w:r w:rsidR="00B860F0" w:rsidRPr="00F160ED">
        <w:rPr>
          <w:i/>
          <w:noProof/>
        </w:rPr>
        <w:fldChar w:fldCharType="end"/>
      </w:r>
      <w:bookmarkEnd w:id="54"/>
      <w:r w:rsidRPr="00F160ED">
        <w:rPr>
          <w:i/>
        </w:rPr>
        <w:t xml:space="preserve"> </w:t>
      </w:r>
      <w:r w:rsidR="00077817">
        <w:rPr>
          <w:i/>
        </w:rPr>
        <w:t xml:space="preserve">– </w:t>
      </w:r>
      <w:r w:rsidRPr="00F160ED">
        <w:rPr>
          <w:i/>
          <w:noProof/>
        </w:rPr>
        <w:t>Basic MEF Framework Reference Model</w:t>
      </w:r>
      <w:bookmarkEnd w:id="55"/>
    </w:p>
    <w:p w14:paraId="35BCA2E2" w14:textId="77777777" w:rsidR="00412D07" w:rsidRDefault="00955260" w:rsidP="00576DDC">
      <w:pPr>
        <w:pStyle w:val="Body"/>
      </w:pPr>
      <w:r>
        <w:t xml:space="preserve">Building on the basic reference model illustrated in </w:t>
      </w:r>
      <w:r w:rsidR="00ED664B">
        <w:fldChar w:fldCharType="begin"/>
      </w:r>
      <w:r w:rsidR="00ED664B">
        <w:instrText xml:space="preserve"> REF _Ref393366629 \h  \* MERGEFORMAT </w:instrText>
      </w:r>
      <w:r w:rsidR="00ED664B">
        <w:fldChar w:fldCharType="separate"/>
      </w:r>
      <w:r w:rsidRPr="00955260">
        <w:t>Figure 2</w:t>
      </w:r>
      <w:r w:rsidR="00ED664B">
        <w:fldChar w:fldCharType="end"/>
      </w:r>
      <w:r>
        <w:t>, Service Providers needed the capability to extend service delivery outside of their franchise.  To enable this connectivity, the MEF created a UNI Tunneled Access [MEF 28] and an E-Access Service definition [MEF 33].</w:t>
      </w:r>
      <w:r w:rsidR="00F0371B">
        <w:t xml:space="preserve">  </w:t>
      </w:r>
      <w:r w:rsidR="00B860F0" w:rsidRPr="00F0371B">
        <w:fldChar w:fldCharType="begin"/>
      </w:r>
      <w:r w:rsidR="00F0371B" w:rsidRPr="00F0371B">
        <w:instrText xml:space="preserve"> REF _Ref393369125 \h  \* MERGEFORMAT </w:instrText>
      </w:r>
      <w:r w:rsidR="00B860F0" w:rsidRPr="00F0371B">
        <w:fldChar w:fldCharType="separate"/>
      </w:r>
      <w:r w:rsidR="00F0371B" w:rsidRPr="00F0371B">
        <w:t>Figure 3</w:t>
      </w:r>
      <w:r w:rsidR="00B860F0" w:rsidRPr="00F0371B">
        <w:fldChar w:fldCharType="end"/>
      </w:r>
      <w:r w:rsidR="00F0371B">
        <w:t xml:space="preserve"> illustrates a CE service using an E-Access service [MEF 33].  As the </w:t>
      </w:r>
      <w:r w:rsidR="000F1CA9">
        <w:t>Service Provider (</w:t>
      </w:r>
      <w:r w:rsidR="00F0371B">
        <w:t>SP</w:t>
      </w:r>
      <w:r w:rsidR="000F1CA9">
        <w:t>)</w:t>
      </w:r>
      <w:r w:rsidR="00F0371B">
        <w:t xml:space="preserve"> does not have the facilities to deliver CE service end-to-end, he uses an </w:t>
      </w:r>
      <w:r w:rsidR="000F1CA9">
        <w:t>Access Provider (</w:t>
      </w:r>
      <w:r w:rsidR="00F0371B">
        <w:t>AP</w:t>
      </w:r>
      <w:r w:rsidR="000F1CA9">
        <w:t>)</w:t>
      </w:r>
      <w:r w:rsidR="00F0371B">
        <w:t xml:space="preserve"> from an ENNI to the end subscriber.  </w:t>
      </w:r>
      <w:r w:rsidR="00F45A1A">
        <w:t xml:space="preserve">By connecting together two OVCs, they can deliver the end-to-end service.  </w:t>
      </w:r>
    </w:p>
    <w:p w14:paraId="20C19949" w14:textId="77777777" w:rsidR="00F45A1A" w:rsidRDefault="00F45A1A" w:rsidP="00576DDC">
      <w:pPr>
        <w:pStyle w:val="Body"/>
      </w:pPr>
      <w:r>
        <w:t>Another mean to deliver end-to-end connectivity is achieved by using a UNI Tunneled Access [MEF 28] which resembles an E-Access Service but has the AP UNI functionality located at both ENNI and Remote UNI.</w:t>
      </w:r>
    </w:p>
    <w:p w14:paraId="3E224F8D" w14:textId="77777777" w:rsidR="00F0371B" w:rsidRDefault="00F0371B" w:rsidP="00576DDC">
      <w:pPr>
        <w:pStyle w:val="Body"/>
      </w:pPr>
    </w:p>
    <w:p w14:paraId="45529962" w14:textId="77777777" w:rsidR="00F0371B" w:rsidRDefault="00F0371B" w:rsidP="00F45A1A">
      <w:pPr>
        <w:pStyle w:val="Body"/>
        <w:keepNext/>
        <w:jc w:val="center"/>
      </w:pPr>
      <w:r>
        <w:rPr>
          <w:noProof/>
          <w:lang w:eastAsia="zh-CN"/>
        </w:rPr>
        <w:drawing>
          <wp:inline distT="0" distB="0" distL="0" distR="0" wp14:anchorId="7564E88E" wp14:editId="3B3A982E">
            <wp:extent cx="5796951" cy="1619947"/>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97012" cy="1619964"/>
                    </a:xfrm>
                    <a:prstGeom prst="rect">
                      <a:avLst/>
                    </a:prstGeom>
                    <a:noFill/>
                  </pic:spPr>
                </pic:pic>
              </a:graphicData>
            </a:graphic>
          </wp:inline>
        </w:drawing>
      </w:r>
    </w:p>
    <w:p w14:paraId="0CD3112F" w14:textId="46C78115" w:rsidR="00F0371B" w:rsidRDefault="00F0371B" w:rsidP="00F0371B">
      <w:pPr>
        <w:pStyle w:val="Caption"/>
        <w:rPr>
          <w:i/>
        </w:rPr>
      </w:pPr>
      <w:bookmarkStart w:id="56" w:name="_Ref393369125"/>
      <w:bookmarkStart w:id="57" w:name="_Toc394490631"/>
      <w:r w:rsidRPr="00F0371B">
        <w:rPr>
          <w:i/>
        </w:rPr>
        <w:t xml:space="preserve">Figure </w:t>
      </w:r>
      <w:r w:rsidR="00B860F0" w:rsidRPr="00F0371B">
        <w:rPr>
          <w:i/>
        </w:rPr>
        <w:fldChar w:fldCharType="begin"/>
      </w:r>
      <w:r w:rsidRPr="00F0371B">
        <w:rPr>
          <w:i/>
        </w:rPr>
        <w:instrText xml:space="preserve"> SEQ Figure \* ARABIC </w:instrText>
      </w:r>
      <w:r w:rsidR="00B860F0" w:rsidRPr="00F0371B">
        <w:rPr>
          <w:i/>
        </w:rPr>
        <w:fldChar w:fldCharType="separate"/>
      </w:r>
      <w:r w:rsidRPr="00F0371B">
        <w:rPr>
          <w:i/>
        </w:rPr>
        <w:t>3</w:t>
      </w:r>
      <w:r w:rsidR="00B860F0" w:rsidRPr="00F0371B">
        <w:rPr>
          <w:i/>
        </w:rPr>
        <w:fldChar w:fldCharType="end"/>
      </w:r>
      <w:bookmarkEnd w:id="56"/>
      <w:r w:rsidRPr="00F0371B">
        <w:rPr>
          <w:i/>
        </w:rPr>
        <w:t xml:space="preserve"> </w:t>
      </w:r>
      <w:r w:rsidR="00077817">
        <w:rPr>
          <w:i/>
        </w:rPr>
        <w:t xml:space="preserve">– </w:t>
      </w:r>
      <w:r w:rsidRPr="00F0371B">
        <w:rPr>
          <w:i/>
        </w:rPr>
        <w:t xml:space="preserve">E-Access </w:t>
      </w:r>
      <w:r w:rsidR="00966479">
        <w:rPr>
          <w:i/>
        </w:rPr>
        <w:t>Service E</w:t>
      </w:r>
      <w:r w:rsidRPr="00F0371B">
        <w:rPr>
          <w:i/>
        </w:rPr>
        <w:t>xample</w:t>
      </w:r>
      <w:bookmarkEnd w:id="57"/>
    </w:p>
    <w:p w14:paraId="65A187ED" w14:textId="77777777" w:rsidR="00186E04" w:rsidRDefault="00F327CA" w:rsidP="00F0371B">
      <w:pPr>
        <w:pStyle w:val="Body"/>
      </w:pPr>
      <w:r>
        <w:t>The application of this service definition to mobile backhaul</w:t>
      </w:r>
      <w:r w:rsidR="00CF4363">
        <w:t xml:space="preserve"> </w:t>
      </w:r>
      <w:r>
        <w:t>is described in [MEF 22.1].  T</w:t>
      </w:r>
      <w:r w:rsidR="00CF4363">
        <w:t>he mobile backhaul</w:t>
      </w:r>
      <w:r>
        <w:t xml:space="preserve"> application</w:t>
      </w:r>
      <w:r w:rsidR="004000A1">
        <w:t xml:space="preserve"> defines</w:t>
      </w:r>
      <w:r>
        <w:t xml:space="preserve"> the addition of </w:t>
      </w:r>
      <w:r w:rsidR="004000A1">
        <w:t>resiliency, availability and synchronization to the service definition.</w:t>
      </w:r>
      <w:r w:rsidR="00572B18">
        <w:t xml:space="preserve">  </w:t>
      </w:r>
    </w:p>
    <w:p w14:paraId="71B0A9F2" w14:textId="412D1CAC" w:rsidR="00F160ED" w:rsidRPr="005478E0" w:rsidRDefault="00F160ED" w:rsidP="00F160ED">
      <w:pPr>
        <w:pStyle w:val="Heading2"/>
      </w:pPr>
      <w:bookmarkStart w:id="58" w:name="_Toc404930384"/>
      <w:r w:rsidRPr="005478E0">
        <w:t>MEF Carrier Ethernet Service Attributes</w:t>
      </w:r>
      <w:bookmarkEnd w:id="58"/>
    </w:p>
    <w:p w14:paraId="2174A7EB" w14:textId="18C3E17E" w:rsidR="00576DDC" w:rsidRDefault="00FF49E2" w:rsidP="00576DDC">
      <w:pPr>
        <w:pStyle w:val="Body"/>
      </w:pPr>
      <w:r>
        <w:t xml:space="preserve">As demonstrated in </w:t>
      </w:r>
      <w:r w:rsidR="00B860F0" w:rsidRPr="00FF49E2">
        <w:fldChar w:fldCharType="begin"/>
      </w:r>
      <w:r w:rsidRPr="00FF49E2">
        <w:instrText xml:space="preserve"> REF _Ref393366629 \h  \* MERGEFORMAT </w:instrText>
      </w:r>
      <w:r w:rsidR="00B860F0" w:rsidRPr="00FF49E2">
        <w:fldChar w:fldCharType="separate"/>
      </w:r>
      <w:r w:rsidRPr="00FF49E2">
        <w:t xml:space="preserve">Figure </w:t>
      </w:r>
      <w:r w:rsidRPr="00FF49E2">
        <w:rPr>
          <w:noProof/>
        </w:rPr>
        <w:t>2</w:t>
      </w:r>
      <w:r w:rsidR="00B860F0" w:rsidRPr="00FF49E2">
        <w:fldChar w:fldCharType="end"/>
      </w:r>
      <w:r>
        <w:t>, an EVC connects two UNIs together to deliver CE services.  The service attributes and parameters for this service are defined in Ethernet Services Attributes</w:t>
      </w:r>
      <w:r w:rsidR="00CF4363">
        <w:t xml:space="preserve"> [MEF</w:t>
      </w:r>
      <w:r w:rsidR="00FE3B0B">
        <w:t xml:space="preserve"> </w:t>
      </w:r>
      <w:r w:rsidR="00CF4363">
        <w:t>10.3]</w:t>
      </w:r>
      <w:r>
        <w:t xml:space="preserve">. </w:t>
      </w:r>
      <w:r w:rsidR="00CF4363">
        <w:t xml:space="preserve"> The attributes detailing the interaction of layer 2 control protocols in multi-CEN environments is defined in [MEF</w:t>
      </w:r>
      <w:r w:rsidR="00FE3B0B">
        <w:t xml:space="preserve"> </w:t>
      </w:r>
      <w:r w:rsidR="00CF4363">
        <w:t xml:space="preserve">45].  </w:t>
      </w:r>
      <w:r>
        <w:t xml:space="preserve"> The </w:t>
      </w:r>
      <w:r w:rsidR="00F37682">
        <w:t xml:space="preserve">resulting </w:t>
      </w:r>
      <w:r>
        <w:t>service attributes are categorized per UNI, per EVC per UNI and per EVC</w:t>
      </w:r>
      <w:r w:rsidR="00EC4436">
        <w:t>, as shown in Table 1 below</w:t>
      </w:r>
      <w:r>
        <w:t xml:space="preserve">.  </w:t>
      </w:r>
    </w:p>
    <w:p w14:paraId="135AB7B8" w14:textId="77777777" w:rsidR="005478E0" w:rsidRDefault="005478E0" w:rsidP="00576DDC">
      <w:pPr>
        <w:pStyle w:val="Body"/>
      </w:pPr>
    </w:p>
    <w:tbl>
      <w:tblPr>
        <w:tblStyle w:val="LightGrid-Accent1"/>
        <w:tblW w:w="9447" w:type="dxa"/>
        <w:tblLook w:val="0420" w:firstRow="1" w:lastRow="0" w:firstColumn="0" w:lastColumn="0" w:noHBand="0" w:noVBand="1"/>
      </w:tblPr>
      <w:tblGrid>
        <w:gridCol w:w="3085"/>
        <w:gridCol w:w="3260"/>
        <w:gridCol w:w="3102"/>
      </w:tblGrid>
      <w:tr w:rsidR="00572B18" w:rsidRPr="00FF49E2" w14:paraId="132F36A6" w14:textId="77777777" w:rsidTr="00DA1A12">
        <w:trPr>
          <w:cnfStyle w:val="100000000000" w:firstRow="1" w:lastRow="0" w:firstColumn="0" w:lastColumn="0" w:oddVBand="0" w:evenVBand="0" w:oddHBand="0" w:evenHBand="0" w:firstRowFirstColumn="0" w:firstRowLastColumn="0" w:lastRowFirstColumn="0" w:lastRowLastColumn="0"/>
          <w:trHeight w:val="141"/>
        </w:trPr>
        <w:tc>
          <w:tcPr>
            <w:tcW w:w="3085" w:type="dxa"/>
            <w:hideMark/>
          </w:tcPr>
          <w:p w14:paraId="1A46BD0D" w14:textId="77777777" w:rsidR="00FF49E2" w:rsidRPr="00FF49E2" w:rsidRDefault="00FF49E2" w:rsidP="00FF49E2">
            <w:pPr>
              <w:rPr>
                <w:rFonts w:ascii="Times New Roman" w:hAnsi="Times New Roman" w:cs="Times New Roman"/>
                <w:sz w:val="22"/>
                <w:szCs w:val="22"/>
              </w:rPr>
            </w:pPr>
            <w:r w:rsidRPr="005478E0">
              <w:rPr>
                <w:rFonts w:ascii="Times New Roman" w:hAnsi="Times New Roman" w:cs="Times New Roman"/>
                <w:bCs w:val="0"/>
                <w:kern w:val="24"/>
                <w:sz w:val="22"/>
                <w:szCs w:val="22"/>
              </w:rPr>
              <w:t>UNI Service Attributes</w:t>
            </w:r>
          </w:p>
        </w:tc>
        <w:tc>
          <w:tcPr>
            <w:tcW w:w="3260" w:type="dxa"/>
            <w:hideMark/>
          </w:tcPr>
          <w:p w14:paraId="26CF5FD6" w14:textId="77777777" w:rsidR="00FF49E2" w:rsidRPr="00DC24EE" w:rsidRDefault="00FF49E2" w:rsidP="00FF49E2">
            <w:pPr>
              <w:rPr>
                <w:rFonts w:ascii="Times New Roman" w:hAnsi="Times New Roman" w:cs="Times New Roman"/>
                <w:sz w:val="22"/>
                <w:szCs w:val="22"/>
                <w:lang w:val="fr-FR"/>
              </w:rPr>
            </w:pPr>
            <w:r w:rsidRPr="00DC24EE">
              <w:rPr>
                <w:rFonts w:ascii="Times New Roman" w:hAnsi="Times New Roman" w:cs="Times New Roman"/>
                <w:kern w:val="24"/>
                <w:sz w:val="22"/>
                <w:szCs w:val="22"/>
                <w:lang w:val="fr-FR"/>
              </w:rPr>
              <w:t>EVC per UNI Service Attribute</w:t>
            </w:r>
            <w:r w:rsidRPr="00DC24EE">
              <w:rPr>
                <w:rFonts w:ascii="Times New Roman" w:hAnsi="Times New Roman" w:cs="Times New Roman"/>
                <w:bCs w:val="0"/>
                <w:kern w:val="24"/>
                <w:sz w:val="22"/>
                <w:szCs w:val="22"/>
                <w:lang w:val="fr-FR"/>
              </w:rPr>
              <w:t>s</w:t>
            </w:r>
          </w:p>
        </w:tc>
        <w:tc>
          <w:tcPr>
            <w:tcW w:w="3102" w:type="dxa"/>
            <w:hideMark/>
          </w:tcPr>
          <w:p w14:paraId="7C9C4C7C" w14:textId="77777777" w:rsidR="00FF49E2" w:rsidRPr="00FF49E2" w:rsidRDefault="00FF49E2" w:rsidP="00FF49E2">
            <w:pPr>
              <w:rPr>
                <w:rFonts w:ascii="Times New Roman" w:hAnsi="Times New Roman" w:cs="Times New Roman"/>
                <w:sz w:val="22"/>
                <w:szCs w:val="22"/>
              </w:rPr>
            </w:pPr>
            <w:r w:rsidRPr="00FF49E2">
              <w:rPr>
                <w:rFonts w:ascii="Times New Roman" w:hAnsi="Times New Roman" w:cs="Times New Roman"/>
                <w:kern w:val="24"/>
                <w:sz w:val="22"/>
                <w:szCs w:val="22"/>
              </w:rPr>
              <w:t>EVC Service Attribute</w:t>
            </w:r>
            <w:r w:rsidRPr="005478E0">
              <w:rPr>
                <w:rFonts w:ascii="Times New Roman" w:hAnsi="Times New Roman" w:cs="Times New Roman"/>
                <w:bCs w:val="0"/>
                <w:kern w:val="24"/>
                <w:sz w:val="22"/>
                <w:szCs w:val="22"/>
              </w:rPr>
              <w:t>s</w:t>
            </w:r>
          </w:p>
        </w:tc>
      </w:tr>
      <w:tr w:rsidR="00572B18" w:rsidRPr="00FF49E2" w14:paraId="6F3526B7" w14:textId="77777777" w:rsidTr="00DA1A12">
        <w:trPr>
          <w:cnfStyle w:val="000000100000" w:firstRow="0" w:lastRow="0" w:firstColumn="0" w:lastColumn="0" w:oddVBand="0" w:evenVBand="0" w:oddHBand="1" w:evenHBand="0" w:firstRowFirstColumn="0" w:firstRowLastColumn="0" w:lastRowFirstColumn="0" w:lastRowLastColumn="0"/>
          <w:trHeight w:val="141"/>
        </w:trPr>
        <w:tc>
          <w:tcPr>
            <w:tcW w:w="3085" w:type="dxa"/>
            <w:hideMark/>
          </w:tcPr>
          <w:p w14:paraId="15502CB0" w14:textId="77777777" w:rsidR="00FF49E2" w:rsidRPr="00FF49E2" w:rsidRDefault="00FF49E2" w:rsidP="00FF49E2">
            <w:pPr>
              <w:rPr>
                <w:sz w:val="22"/>
                <w:szCs w:val="22"/>
              </w:rPr>
            </w:pPr>
            <w:r w:rsidRPr="00FF49E2">
              <w:rPr>
                <w:color w:val="000000" w:themeColor="dark1"/>
                <w:kern w:val="24"/>
                <w:sz w:val="22"/>
                <w:szCs w:val="22"/>
              </w:rPr>
              <w:t>UNI Identifier</w:t>
            </w:r>
          </w:p>
        </w:tc>
        <w:tc>
          <w:tcPr>
            <w:tcW w:w="3260" w:type="dxa"/>
            <w:hideMark/>
          </w:tcPr>
          <w:p w14:paraId="3FCF201F" w14:textId="77777777" w:rsidR="00FF49E2" w:rsidRPr="00FF49E2" w:rsidRDefault="00FF49E2" w:rsidP="00FF49E2">
            <w:pPr>
              <w:rPr>
                <w:sz w:val="22"/>
                <w:szCs w:val="22"/>
              </w:rPr>
            </w:pPr>
            <w:r w:rsidRPr="00FF49E2">
              <w:rPr>
                <w:color w:val="000000" w:themeColor="dark1"/>
                <w:kern w:val="24"/>
                <w:sz w:val="22"/>
                <w:szCs w:val="22"/>
              </w:rPr>
              <w:t xml:space="preserve">UNI EVC ID </w:t>
            </w:r>
          </w:p>
        </w:tc>
        <w:tc>
          <w:tcPr>
            <w:tcW w:w="3102" w:type="dxa"/>
            <w:hideMark/>
          </w:tcPr>
          <w:p w14:paraId="08102A58" w14:textId="77777777" w:rsidR="00FF49E2" w:rsidRPr="00FF49E2" w:rsidRDefault="00FF49E2" w:rsidP="00FF49E2">
            <w:pPr>
              <w:rPr>
                <w:sz w:val="22"/>
                <w:szCs w:val="22"/>
              </w:rPr>
            </w:pPr>
            <w:r w:rsidRPr="00FF49E2">
              <w:rPr>
                <w:color w:val="000000" w:themeColor="dark1"/>
                <w:kern w:val="24"/>
                <w:sz w:val="22"/>
                <w:szCs w:val="22"/>
              </w:rPr>
              <w:t xml:space="preserve">EVC Type </w:t>
            </w:r>
          </w:p>
        </w:tc>
      </w:tr>
      <w:tr w:rsidR="00572B18" w:rsidRPr="00FF49E2" w14:paraId="42FD75EF" w14:textId="77777777" w:rsidTr="00DA1A12">
        <w:trPr>
          <w:cnfStyle w:val="000000010000" w:firstRow="0" w:lastRow="0" w:firstColumn="0" w:lastColumn="0" w:oddVBand="0" w:evenVBand="0" w:oddHBand="0" w:evenHBand="1" w:firstRowFirstColumn="0" w:firstRowLastColumn="0" w:lastRowFirstColumn="0" w:lastRowLastColumn="0"/>
          <w:trHeight w:val="141"/>
        </w:trPr>
        <w:tc>
          <w:tcPr>
            <w:tcW w:w="3085" w:type="dxa"/>
            <w:hideMark/>
          </w:tcPr>
          <w:p w14:paraId="651B35E3" w14:textId="2DAE6163" w:rsidR="00FF49E2" w:rsidRPr="00FF49E2" w:rsidRDefault="00FF49E2" w:rsidP="00572B18">
            <w:pPr>
              <w:rPr>
                <w:sz w:val="22"/>
                <w:szCs w:val="22"/>
              </w:rPr>
            </w:pPr>
            <w:r w:rsidRPr="00FF49E2">
              <w:rPr>
                <w:color w:val="000000" w:themeColor="dark1"/>
                <w:kern w:val="24"/>
                <w:sz w:val="22"/>
                <w:szCs w:val="22"/>
              </w:rPr>
              <w:t xml:space="preserve">Physical </w:t>
            </w:r>
            <w:r w:rsidR="007C6687">
              <w:rPr>
                <w:color w:val="000000" w:themeColor="dark1"/>
                <w:kern w:val="24"/>
                <w:sz w:val="22"/>
                <w:szCs w:val="22"/>
              </w:rPr>
              <w:t>Layer</w:t>
            </w:r>
            <w:r w:rsidR="007C6687" w:rsidRPr="00FF49E2">
              <w:rPr>
                <w:color w:val="000000" w:themeColor="dark1"/>
                <w:kern w:val="24"/>
                <w:sz w:val="22"/>
                <w:szCs w:val="22"/>
              </w:rPr>
              <w:t xml:space="preserve"> </w:t>
            </w:r>
          </w:p>
        </w:tc>
        <w:tc>
          <w:tcPr>
            <w:tcW w:w="3260" w:type="dxa"/>
            <w:hideMark/>
          </w:tcPr>
          <w:p w14:paraId="5FEF2599" w14:textId="15DAD8CD" w:rsidR="00FF49E2" w:rsidRPr="00DC24EE" w:rsidRDefault="007C6687" w:rsidP="00FF49E2">
            <w:pPr>
              <w:rPr>
                <w:sz w:val="22"/>
                <w:szCs w:val="22"/>
                <w:lang w:val="fr-FR"/>
              </w:rPr>
            </w:pPr>
            <w:r>
              <w:rPr>
                <w:color w:val="000000" w:themeColor="dark1"/>
                <w:kern w:val="24"/>
                <w:sz w:val="22"/>
                <w:szCs w:val="22"/>
                <w:lang w:val="fr-FR"/>
              </w:rPr>
              <w:t>CoS Identifiers</w:t>
            </w:r>
          </w:p>
        </w:tc>
        <w:tc>
          <w:tcPr>
            <w:tcW w:w="3102" w:type="dxa"/>
            <w:hideMark/>
          </w:tcPr>
          <w:p w14:paraId="74823A24" w14:textId="77777777" w:rsidR="00FF49E2" w:rsidRPr="00FF49E2" w:rsidRDefault="00FF49E2" w:rsidP="00FF49E2">
            <w:pPr>
              <w:rPr>
                <w:sz w:val="22"/>
                <w:szCs w:val="22"/>
              </w:rPr>
            </w:pPr>
            <w:r w:rsidRPr="00FF49E2">
              <w:rPr>
                <w:color w:val="000000" w:themeColor="dark1"/>
                <w:kern w:val="24"/>
                <w:sz w:val="22"/>
                <w:szCs w:val="22"/>
              </w:rPr>
              <w:t>EVC ID</w:t>
            </w:r>
          </w:p>
        </w:tc>
      </w:tr>
      <w:tr w:rsidR="00572B18" w:rsidRPr="00FF49E2" w14:paraId="253DD40B" w14:textId="77777777" w:rsidTr="00DA1A12">
        <w:trPr>
          <w:cnfStyle w:val="000000100000" w:firstRow="0" w:lastRow="0" w:firstColumn="0" w:lastColumn="0" w:oddVBand="0" w:evenVBand="0" w:oddHBand="1" w:evenHBand="0" w:firstRowFirstColumn="0" w:firstRowLastColumn="0" w:lastRowFirstColumn="0" w:lastRowLastColumn="0"/>
          <w:trHeight w:val="141"/>
        </w:trPr>
        <w:tc>
          <w:tcPr>
            <w:tcW w:w="3085" w:type="dxa"/>
            <w:hideMark/>
          </w:tcPr>
          <w:p w14:paraId="10A2193C" w14:textId="07BBEF0B" w:rsidR="00FF49E2" w:rsidRPr="00FF49E2" w:rsidRDefault="007C6687" w:rsidP="00FF49E2">
            <w:pPr>
              <w:rPr>
                <w:sz w:val="22"/>
                <w:szCs w:val="22"/>
              </w:rPr>
            </w:pPr>
            <w:r>
              <w:rPr>
                <w:color w:val="000000" w:themeColor="dark1"/>
                <w:kern w:val="24"/>
                <w:sz w:val="22"/>
                <w:szCs w:val="22"/>
              </w:rPr>
              <w:t xml:space="preserve">Synchronous </w:t>
            </w:r>
            <w:r w:rsidRPr="00FF49E2">
              <w:rPr>
                <w:color w:val="000000" w:themeColor="dark1"/>
                <w:kern w:val="24"/>
                <w:sz w:val="22"/>
                <w:szCs w:val="22"/>
              </w:rPr>
              <w:t>Mode</w:t>
            </w:r>
          </w:p>
        </w:tc>
        <w:tc>
          <w:tcPr>
            <w:tcW w:w="3260" w:type="dxa"/>
            <w:hideMark/>
          </w:tcPr>
          <w:p w14:paraId="35AECA3F" w14:textId="77777777" w:rsidR="00FF49E2" w:rsidRPr="00FF49E2" w:rsidRDefault="00FF49E2" w:rsidP="00FF49E2">
            <w:pPr>
              <w:rPr>
                <w:sz w:val="22"/>
                <w:szCs w:val="22"/>
              </w:rPr>
            </w:pPr>
            <w:r w:rsidRPr="00FF49E2">
              <w:rPr>
                <w:color w:val="000000" w:themeColor="dark1"/>
                <w:kern w:val="24"/>
                <w:sz w:val="22"/>
                <w:szCs w:val="22"/>
              </w:rPr>
              <w:t xml:space="preserve">Ingress Bandwidth Profile Per EVC </w:t>
            </w:r>
          </w:p>
        </w:tc>
        <w:tc>
          <w:tcPr>
            <w:tcW w:w="3102" w:type="dxa"/>
            <w:hideMark/>
          </w:tcPr>
          <w:p w14:paraId="0D919640" w14:textId="77777777" w:rsidR="00FF49E2" w:rsidRPr="00FF49E2" w:rsidRDefault="00FF49E2" w:rsidP="00FF49E2">
            <w:pPr>
              <w:rPr>
                <w:sz w:val="22"/>
                <w:szCs w:val="22"/>
              </w:rPr>
            </w:pPr>
            <w:r w:rsidRPr="00FF49E2">
              <w:rPr>
                <w:color w:val="000000" w:themeColor="dark1"/>
                <w:kern w:val="24"/>
                <w:sz w:val="22"/>
                <w:szCs w:val="22"/>
              </w:rPr>
              <w:t xml:space="preserve">UNI List </w:t>
            </w:r>
          </w:p>
        </w:tc>
      </w:tr>
      <w:tr w:rsidR="00572B18" w:rsidRPr="00FF49E2" w14:paraId="30A70D45" w14:textId="77777777" w:rsidTr="00DA1A12">
        <w:trPr>
          <w:cnfStyle w:val="000000010000" w:firstRow="0" w:lastRow="0" w:firstColumn="0" w:lastColumn="0" w:oddVBand="0" w:evenVBand="0" w:oddHBand="0" w:evenHBand="1" w:firstRowFirstColumn="0" w:firstRowLastColumn="0" w:lastRowFirstColumn="0" w:lastRowLastColumn="0"/>
          <w:trHeight w:val="141"/>
        </w:trPr>
        <w:tc>
          <w:tcPr>
            <w:tcW w:w="3085" w:type="dxa"/>
            <w:hideMark/>
          </w:tcPr>
          <w:p w14:paraId="4FFC65B7" w14:textId="4FCE1FCF" w:rsidR="00FF49E2" w:rsidRPr="00FF49E2" w:rsidRDefault="007C6687" w:rsidP="00FF49E2">
            <w:pPr>
              <w:rPr>
                <w:sz w:val="22"/>
                <w:szCs w:val="22"/>
              </w:rPr>
            </w:pPr>
            <w:r>
              <w:rPr>
                <w:color w:val="000000" w:themeColor="dark1"/>
                <w:kern w:val="24"/>
                <w:sz w:val="22"/>
                <w:szCs w:val="22"/>
              </w:rPr>
              <w:t>Number of Links</w:t>
            </w:r>
          </w:p>
        </w:tc>
        <w:tc>
          <w:tcPr>
            <w:tcW w:w="3260" w:type="dxa"/>
            <w:hideMark/>
          </w:tcPr>
          <w:p w14:paraId="20D6EE68" w14:textId="77777777" w:rsidR="00FF49E2" w:rsidRPr="00FF49E2" w:rsidRDefault="00FF49E2" w:rsidP="00FF49E2">
            <w:pPr>
              <w:rPr>
                <w:sz w:val="22"/>
                <w:szCs w:val="22"/>
              </w:rPr>
            </w:pPr>
            <w:r w:rsidRPr="00FF49E2">
              <w:rPr>
                <w:color w:val="000000" w:themeColor="dark1"/>
                <w:kern w:val="24"/>
                <w:sz w:val="22"/>
                <w:szCs w:val="22"/>
              </w:rPr>
              <w:t xml:space="preserve">Ingress Bandwidth Profile Per CoS Identifier </w:t>
            </w:r>
          </w:p>
        </w:tc>
        <w:tc>
          <w:tcPr>
            <w:tcW w:w="3102" w:type="dxa"/>
            <w:hideMark/>
          </w:tcPr>
          <w:p w14:paraId="7084C5D9" w14:textId="77777777" w:rsidR="00FF49E2" w:rsidRPr="00FF49E2" w:rsidRDefault="00FF49E2" w:rsidP="00FF49E2">
            <w:pPr>
              <w:rPr>
                <w:sz w:val="22"/>
                <w:szCs w:val="22"/>
              </w:rPr>
            </w:pPr>
            <w:r w:rsidRPr="00FF49E2">
              <w:rPr>
                <w:color w:val="000000" w:themeColor="dark1"/>
                <w:kern w:val="24"/>
                <w:sz w:val="22"/>
                <w:szCs w:val="22"/>
              </w:rPr>
              <w:t xml:space="preserve">Maximum Number of UNIs </w:t>
            </w:r>
          </w:p>
        </w:tc>
      </w:tr>
      <w:tr w:rsidR="00572B18" w:rsidRPr="00FF49E2" w14:paraId="28B87CE0" w14:textId="77777777" w:rsidTr="00DA1A12">
        <w:trPr>
          <w:cnfStyle w:val="000000100000" w:firstRow="0" w:lastRow="0" w:firstColumn="0" w:lastColumn="0" w:oddVBand="0" w:evenVBand="0" w:oddHBand="1" w:evenHBand="0" w:firstRowFirstColumn="0" w:firstRowLastColumn="0" w:lastRowFirstColumn="0" w:lastRowLastColumn="0"/>
          <w:trHeight w:val="141"/>
        </w:trPr>
        <w:tc>
          <w:tcPr>
            <w:tcW w:w="3085" w:type="dxa"/>
            <w:hideMark/>
          </w:tcPr>
          <w:p w14:paraId="13B4D813" w14:textId="31A7257C" w:rsidR="00FF49E2" w:rsidRPr="00FF49E2" w:rsidRDefault="007C6687" w:rsidP="00FF49E2">
            <w:pPr>
              <w:rPr>
                <w:sz w:val="22"/>
                <w:szCs w:val="22"/>
              </w:rPr>
            </w:pPr>
            <w:r>
              <w:rPr>
                <w:color w:val="000000" w:themeColor="dark1"/>
                <w:kern w:val="24"/>
                <w:sz w:val="22"/>
                <w:szCs w:val="22"/>
              </w:rPr>
              <w:t>S</w:t>
            </w:r>
            <w:r w:rsidR="00572B18">
              <w:rPr>
                <w:color w:val="000000" w:themeColor="dark1"/>
                <w:kern w:val="24"/>
                <w:sz w:val="22"/>
                <w:szCs w:val="22"/>
              </w:rPr>
              <w:t>ervice Frame F</w:t>
            </w:r>
            <w:r>
              <w:rPr>
                <w:color w:val="000000" w:themeColor="dark1"/>
                <w:kern w:val="24"/>
                <w:sz w:val="22"/>
                <w:szCs w:val="22"/>
              </w:rPr>
              <w:t>o</w:t>
            </w:r>
            <w:r w:rsidR="00572B18">
              <w:rPr>
                <w:color w:val="000000" w:themeColor="dark1"/>
                <w:kern w:val="24"/>
                <w:sz w:val="22"/>
                <w:szCs w:val="22"/>
              </w:rPr>
              <w:t>r</w:t>
            </w:r>
            <w:r>
              <w:rPr>
                <w:color w:val="000000" w:themeColor="dark1"/>
                <w:kern w:val="24"/>
                <w:sz w:val="22"/>
                <w:szCs w:val="22"/>
              </w:rPr>
              <w:t>mat</w:t>
            </w:r>
            <w:r w:rsidR="00FF49E2" w:rsidRPr="00FF49E2">
              <w:rPr>
                <w:color w:val="000000" w:themeColor="dark1"/>
                <w:kern w:val="24"/>
                <w:sz w:val="22"/>
                <w:szCs w:val="22"/>
              </w:rPr>
              <w:t xml:space="preserve"> </w:t>
            </w:r>
          </w:p>
        </w:tc>
        <w:tc>
          <w:tcPr>
            <w:tcW w:w="3260" w:type="dxa"/>
            <w:hideMark/>
          </w:tcPr>
          <w:p w14:paraId="1BD219BC" w14:textId="77777777" w:rsidR="00FF49E2" w:rsidRPr="00FF49E2" w:rsidRDefault="00FF49E2" w:rsidP="00FF49E2">
            <w:pPr>
              <w:rPr>
                <w:sz w:val="22"/>
                <w:szCs w:val="22"/>
              </w:rPr>
            </w:pPr>
            <w:r w:rsidRPr="00FF49E2">
              <w:rPr>
                <w:color w:val="000000" w:themeColor="dark1"/>
                <w:kern w:val="24"/>
                <w:sz w:val="22"/>
                <w:szCs w:val="22"/>
              </w:rPr>
              <w:t xml:space="preserve">Egress Bandwidth Profile Per EVC </w:t>
            </w:r>
          </w:p>
        </w:tc>
        <w:tc>
          <w:tcPr>
            <w:tcW w:w="3102" w:type="dxa"/>
            <w:hideMark/>
          </w:tcPr>
          <w:p w14:paraId="66320A0D" w14:textId="7455E55A" w:rsidR="00FF49E2" w:rsidRPr="00FF49E2" w:rsidRDefault="00FF49E2" w:rsidP="00572B18">
            <w:pPr>
              <w:rPr>
                <w:sz w:val="22"/>
                <w:szCs w:val="22"/>
              </w:rPr>
            </w:pPr>
            <w:r w:rsidRPr="00FF49E2">
              <w:rPr>
                <w:color w:val="000000" w:themeColor="dark1"/>
                <w:kern w:val="24"/>
                <w:sz w:val="22"/>
                <w:szCs w:val="22"/>
              </w:rPr>
              <w:t xml:space="preserve">EVC </w:t>
            </w:r>
            <w:r w:rsidR="00572B18">
              <w:rPr>
                <w:color w:val="000000" w:themeColor="dark1"/>
                <w:kern w:val="24"/>
                <w:sz w:val="22"/>
                <w:szCs w:val="22"/>
              </w:rPr>
              <w:t>Maximum Service Frame</w:t>
            </w:r>
            <w:r w:rsidR="00572B18" w:rsidRPr="00FF49E2">
              <w:rPr>
                <w:color w:val="000000" w:themeColor="dark1"/>
                <w:kern w:val="24"/>
                <w:sz w:val="22"/>
                <w:szCs w:val="22"/>
              </w:rPr>
              <w:t xml:space="preserve"> </w:t>
            </w:r>
            <w:r w:rsidRPr="00FF49E2">
              <w:rPr>
                <w:color w:val="000000" w:themeColor="dark1"/>
                <w:kern w:val="24"/>
                <w:sz w:val="22"/>
                <w:szCs w:val="22"/>
              </w:rPr>
              <w:t xml:space="preserve">size </w:t>
            </w:r>
          </w:p>
        </w:tc>
      </w:tr>
      <w:tr w:rsidR="00572B18" w:rsidRPr="00FF49E2" w14:paraId="3B77FB73" w14:textId="77777777" w:rsidTr="00DA1A12">
        <w:trPr>
          <w:cnfStyle w:val="000000010000" w:firstRow="0" w:lastRow="0" w:firstColumn="0" w:lastColumn="0" w:oddVBand="0" w:evenVBand="0" w:oddHBand="0" w:evenHBand="1" w:firstRowFirstColumn="0" w:firstRowLastColumn="0" w:lastRowFirstColumn="0" w:lastRowLastColumn="0"/>
          <w:trHeight w:val="141"/>
        </w:trPr>
        <w:tc>
          <w:tcPr>
            <w:tcW w:w="3085" w:type="dxa"/>
            <w:hideMark/>
          </w:tcPr>
          <w:p w14:paraId="489B6348" w14:textId="1E4CAFB3" w:rsidR="00FF49E2" w:rsidRPr="00FF49E2" w:rsidRDefault="00FF49E2" w:rsidP="00572B18">
            <w:pPr>
              <w:rPr>
                <w:sz w:val="22"/>
                <w:szCs w:val="22"/>
              </w:rPr>
            </w:pPr>
            <w:r w:rsidRPr="00FF49E2">
              <w:rPr>
                <w:color w:val="000000" w:themeColor="dark1"/>
                <w:kern w:val="24"/>
                <w:sz w:val="22"/>
                <w:szCs w:val="22"/>
              </w:rPr>
              <w:t xml:space="preserve">UNI </w:t>
            </w:r>
            <w:r w:rsidR="007C6687">
              <w:rPr>
                <w:color w:val="000000" w:themeColor="dark1"/>
                <w:kern w:val="24"/>
                <w:sz w:val="22"/>
                <w:szCs w:val="22"/>
              </w:rPr>
              <w:t>Maximum Service Frame</w:t>
            </w:r>
            <w:r w:rsidR="007C6687" w:rsidRPr="00FF49E2">
              <w:rPr>
                <w:color w:val="000000" w:themeColor="dark1"/>
                <w:kern w:val="24"/>
                <w:sz w:val="22"/>
                <w:szCs w:val="22"/>
              </w:rPr>
              <w:t xml:space="preserve"> </w:t>
            </w:r>
            <w:r w:rsidRPr="00FF49E2">
              <w:rPr>
                <w:color w:val="000000" w:themeColor="dark1"/>
                <w:kern w:val="24"/>
                <w:sz w:val="22"/>
                <w:szCs w:val="22"/>
              </w:rPr>
              <w:t xml:space="preserve">Size </w:t>
            </w:r>
          </w:p>
        </w:tc>
        <w:tc>
          <w:tcPr>
            <w:tcW w:w="3260" w:type="dxa"/>
            <w:hideMark/>
          </w:tcPr>
          <w:p w14:paraId="0C3CAD0E" w14:textId="77777777" w:rsidR="00FF49E2" w:rsidRPr="00FF49E2" w:rsidRDefault="00FF49E2" w:rsidP="00FF49E2">
            <w:pPr>
              <w:rPr>
                <w:sz w:val="22"/>
                <w:szCs w:val="22"/>
              </w:rPr>
            </w:pPr>
            <w:r w:rsidRPr="00FF49E2">
              <w:rPr>
                <w:color w:val="000000" w:themeColor="dark1"/>
                <w:kern w:val="24"/>
                <w:sz w:val="22"/>
                <w:szCs w:val="22"/>
              </w:rPr>
              <w:t xml:space="preserve">Egress Bandwidth Profile </w:t>
            </w:r>
          </w:p>
          <w:p w14:paraId="0EC7BB25" w14:textId="7EFD1F32" w:rsidR="00FF49E2" w:rsidRPr="00FF49E2" w:rsidRDefault="00FF49E2" w:rsidP="00572B18">
            <w:pPr>
              <w:rPr>
                <w:sz w:val="22"/>
                <w:szCs w:val="22"/>
              </w:rPr>
            </w:pPr>
            <w:r w:rsidRPr="00FF49E2">
              <w:rPr>
                <w:color w:val="000000" w:themeColor="dark1"/>
                <w:kern w:val="24"/>
                <w:sz w:val="22"/>
                <w:szCs w:val="22"/>
              </w:rPr>
              <w:t xml:space="preserve">Per </w:t>
            </w:r>
            <w:r w:rsidR="007C6687">
              <w:rPr>
                <w:color w:val="000000" w:themeColor="dark1"/>
                <w:kern w:val="24"/>
                <w:sz w:val="22"/>
                <w:szCs w:val="22"/>
              </w:rPr>
              <w:t>Egress Equivalence</w:t>
            </w:r>
            <w:r w:rsidR="007C6687" w:rsidRPr="00FF49E2">
              <w:rPr>
                <w:color w:val="000000" w:themeColor="dark1"/>
                <w:kern w:val="24"/>
                <w:sz w:val="22"/>
                <w:szCs w:val="22"/>
              </w:rPr>
              <w:t xml:space="preserve"> </w:t>
            </w:r>
            <w:r w:rsidRPr="00FF49E2">
              <w:rPr>
                <w:color w:val="000000" w:themeColor="dark1"/>
                <w:kern w:val="24"/>
                <w:sz w:val="22"/>
                <w:szCs w:val="22"/>
              </w:rPr>
              <w:t xml:space="preserve">Identifier </w:t>
            </w:r>
          </w:p>
        </w:tc>
        <w:tc>
          <w:tcPr>
            <w:tcW w:w="3102" w:type="dxa"/>
            <w:hideMark/>
          </w:tcPr>
          <w:p w14:paraId="1F6331BE" w14:textId="77777777" w:rsidR="00FF49E2" w:rsidRPr="00FF49E2" w:rsidRDefault="00FF49E2" w:rsidP="00FF49E2">
            <w:pPr>
              <w:rPr>
                <w:sz w:val="22"/>
                <w:szCs w:val="22"/>
              </w:rPr>
            </w:pPr>
            <w:r w:rsidRPr="00FF49E2">
              <w:rPr>
                <w:color w:val="000000" w:themeColor="dark1"/>
                <w:kern w:val="24"/>
                <w:sz w:val="22"/>
                <w:szCs w:val="22"/>
              </w:rPr>
              <w:t>CE-VLAN ID Preservation</w:t>
            </w:r>
          </w:p>
        </w:tc>
      </w:tr>
      <w:tr w:rsidR="00572B18" w:rsidRPr="00FF49E2" w14:paraId="0EFF5FCC" w14:textId="77777777" w:rsidTr="00DA1A12">
        <w:trPr>
          <w:cnfStyle w:val="000000100000" w:firstRow="0" w:lastRow="0" w:firstColumn="0" w:lastColumn="0" w:oddVBand="0" w:evenVBand="0" w:oddHBand="1" w:evenHBand="0" w:firstRowFirstColumn="0" w:firstRowLastColumn="0" w:lastRowFirstColumn="0" w:lastRowLastColumn="0"/>
          <w:trHeight w:val="141"/>
        </w:trPr>
        <w:tc>
          <w:tcPr>
            <w:tcW w:w="3085" w:type="dxa"/>
            <w:hideMark/>
          </w:tcPr>
          <w:p w14:paraId="04F631D0" w14:textId="77777777" w:rsidR="00FF49E2" w:rsidRPr="00FF49E2" w:rsidRDefault="00FF49E2" w:rsidP="00FF49E2">
            <w:pPr>
              <w:rPr>
                <w:sz w:val="22"/>
                <w:szCs w:val="22"/>
              </w:rPr>
            </w:pPr>
            <w:r w:rsidRPr="00FF49E2">
              <w:rPr>
                <w:color w:val="000000" w:themeColor="dark1"/>
                <w:kern w:val="24"/>
                <w:sz w:val="22"/>
                <w:szCs w:val="22"/>
              </w:rPr>
              <w:t xml:space="preserve">Service Multiplexing </w:t>
            </w:r>
          </w:p>
        </w:tc>
        <w:tc>
          <w:tcPr>
            <w:tcW w:w="3260" w:type="dxa"/>
            <w:hideMark/>
          </w:tcPr>
          <w:p w14:paraId="73E1B387" w14:textId="148C16D8" w:rsidR="00FF49E2" w:rsidRPr="00FF49E2" w:rsidRDefault="007C6687" w:rsidP="00FF49E2">
            <w:pPr>
              <w:rPr>
                <w:sz w:val="22"/>
                <w:szCs w:val="22"/>
              </w:rPr>
            </w:pPr>
            <w:r>
              <w:rPr>
                <w:color w:val="000000" w:themeColor="dark1"/>
                <w:kern w:val="24"/>
                <w:sz w:val="22"/>
                <w:szCs w:val="22"/>
              </w:rPr>
              <w:t>Egress Equivalence Class</w:t>
            </w:r>
            <w:r w:rsidRPr="00FF49E2">
              <w:rPr>
                <w:color w:val="000000" w:themeColor="dark1"/>
                <w:kern w:val="24"/>
                <w:sz w:val="22"/>
                <w:szCs w:val="22"/>
              </w:rPr>
              <w:t xml:space="preserve"> Identifier</w:t>
            </w:r>
          </w:p>
        </w:tc>
        <w:tc>
          <w:tcPr>
            <w:tcW w:w="3102" w:type="dxa"/>
            <w:hideMark/>
          </w:tcPr>
          <w:p w14:paraId="34B14060" w14:textId="77777777" w:rsidR="00FF49E2" w:rsidRPr="00FF49E2" w:rsidRDefault="00FF49E2" w:rsidP="00FF49E2">
            <w:pPr>
              <w:rPr>
                <w:sz w:val="22"/>
                <w:szCs w:val="22"/>
              </w:rPr>
            </w:pPr>
            <w:r w:rsidRPr="00FF49E2">
              <w:rPr>
                <w:color w:val="000000" w:themeColor="dark1"/>
                <w:kern w:val="24"/>
                <w:sz w:val="22"/>
                <w:szCs w:val="22"/>
              </w:rPr>
              <w:t>CE-VLAN CoS Preservation</w:t>
            </w:r>
          </w:p>
        </w:tc>
      </w:tr>
      <w:tr w:rsidR="00572B18" w:rsidRPr="00FF49E2" w14:paraId="45F4E48A" w14:textId="77777777" w:rsidTr="00DA1A12">
        <w:trPr>
          <w:cnfStyle w:val="000000010000" w:firstRow="0" w:lastRow="0" w:firstColumn="0" w:lastColumn="0" w:oddVBand="0" w:evenVBand="0" w:oddHBand="0" w:evenHBand="1" w:firstRowFirstColumn="0" w:firstRowLastColumn="0" w:lastRowFirstColumn="0" w:lastRowLastColumn="0"/>
          <w:trHeight w:val="141"/>
        </w:trPr>
        <w:tc>
          <w:tcPr>
            <w:tcW w:w="3085" w:type="dxa"/>
            <w:hideMark/>
          </w:tcPr>
          <w:p w14:paraId="760ABC12" w14:textId="77777777" w:rsidR="00FF49E2" w:rsidRPr="00FF49E2" w:rsidRDefault="00FF49E2" w:rsidP="00FF49E2">
            <w:pPr>
              <w:rPr>
                <w:sz w:val="22"/>
                <w:szCs w:val="22"/>
              </w:rPr>
            </w:pPr>
            <w:r w:rsidRPr="00FF49E2">
              <w:rPr>
                <w:color w:val="000000" w:themeColor="dark1"/>
                <w:kern w:val="24"/>
                <w:sz w:val="22"/>
                <w:szCs w:val="22"/>
              </w:rPr>
              <w:t xml:space="preserve">Bundling </w:t>
            </w:r>
          </w:p>
        </w:tc>
        <w:tc>
          <w:tcPr>
            <w:tcW w:w="3260" w:type="dxa"/>
            <w:hideMark/>
          </w:tcPr>
          <w:p w14:paraId="14DDE9C4" w14:textId="5D551DCE" w:rsidR="00FF49E2" w:rsidRPr="00FF49E2" w:rsidRDefault="007C6687" w:rsidP="00FF49E2">
            <w:pPr>
              <w:rPr>
                <w:sz w:val="22"/>
                <w:szCs w:val="22"/>
              </w:rPr>
            </w:pPr>
            <w:r>
              <w:rPr>
                <w:sz w:val="22"/>
                <w:szCs w:val="22"/>
              </w:rPr>
              <w:t>Color Identifier</w:t>
            </w:r>
          </w:p>
        </w:tc>
        <w:tc>
          <w:tcPr>
            <w:tcW w:w="3102" w:type="dxa"/>
            <w:hideMark/>
          </w:tcPr>
          <w:p w14:paraId="205DB4FC" w14:textId="2CC71BD7" w:rsidR="00FF49E2" w:rsidRPr="00FF49E2" w:rsidRDefault="00FF49E2" w:rsidP="00FF49E2">
            <w:pPr>
              <w:rPr>
                <w:sz w:val="22"/>
                <w:szCs w:val="22"/>
              </w:rPr>
            </w:pPr>
            <w:r w:rsidRPr="00FF49E2">
              <w:rPr>
                <w:color w:val="000000" w:themeColor="dark1"/>
                <w:kern w:val="24"/>
                <w:sz w:val="22"/>
                <w:szCs w:val="22"/>
              </w:rPr>
              <w:t xml:space="preserve">Unicast </w:t>
            </w:r>
            <w:r w:rsidR="00572B18">
              <w:rPr>
                <w:color w:val="000000" w:themeColor="dark1"/>
                <w:kern w:val="24"/>
                <w:sz w:val="22"/>
                <w:szCs w:val="22"/>
              </w:rPr>
              <w:t xml:space="preserve">Data </w:t>
            </w:r>
            <w:r w:rsidRPr="00FF49E2">
              <w:rPr>
                <w:color w:val="000000" w:themeColor="dark1"/>
                <w:kern w:val="24"/>
                <w:sz w:val="22"/>
                <w:szCs w:val="22"/>
              </w:rPr>
              <w:t xml:space="preserve">Service Frame Delivery </w:t>
            </w:r>
          </w:p>
        </w:tc>
      </w:tr>
      <w:tr w:rsidR="00572B18" w:rsidRPr="00FF49E2" w14:paraId="40B252AD" w14:textId="77777777" w:rsidTr="00DA1A12">
        <w:trPr>
          <w:cnfStyle w:val="000000100000" w:firstRow="0" w:lastRow="0" w:firstColumn="0" w:lastColumn="0" w:oddVBand="0" w:evenVBand="0" w:oddHBand="1" w:evenHBand="0" w:firstRowFirstColumn="0" w:firstRowLastColumn="0" w:lastRowFirstColumn="0" w:lastRowLastColumn="0"/>
          <w:trHeight w:val="141"/>
        </w:trPr>
        <w:tc>
          <w:tcPr>
            <w:tcW w:w="3085" w:type="dxa"/>
            <w:hideMark/>
          </w:tcPr>
          <w:p w14:paraId="5EF0566D" w14:textId="77777777" w:rsidR="00FF49E2" w:rsidRPr="00FF49E2" w:rsidRDefault="00FF49E2" w:rsidP="00FF49E2">
            <w:pPr>
              <w:rPr>
                <w:sz w:val="22"/>
                <w:szCs w:val="22"/>
              </w:rPr>
            </w:pPr>
            <w:r w:rsidRPr="00FF49E2">
              <w:rPr>
                <w:color w:val="000000" w:themeColor="dark1"/>
                <w:kern w:val="24"/>
                <w:sz w:val="22"/>
                <w:szCs w:val="22"/>
              </w:rPr>
              <w:t xml:space="preserve">All to One Bundling </w:t>
            </w:r>
          </w:p>
        </w:tc>
        <w:tc>
          <w:tcPr>
            <w:tcW w:w="3260" w:type="dxa"/>
            <w:hideMark/>
          </w:tcPr>
          <w:p w14:paraId="45307AB3" w14:textId="256550AA" w:rsidR="00FF49E2" w:rsidRPr="00FF49E2" w:rsidRDefault="007C6687" w:rsidP="00FF49E2">
            <w:pPr>
              <w:rPr>
                <w:sz w:val="22"/>
                <w:szCs w:val="22"/>
              </w:rPr>
            </w:pPr>
            <w:r>
              <w:rPr>
                <w:sz w:val="22"/>
                <w:szCs w:val="22"/>
              </w:rPr>
              <w:t>Source MAC Address Limit</w:t>
            </w:r>
          </w:p>
        </w:tc>
        <w:tc>
          <w:tcPr>
            <w:tcW w:w="3102" w:type="dxa"/>
            <w:hideMark/>
          </w:tcPr>
          <w:p w14:paraId="6FDFFC77" w14:textId="6BD6A2E8" w:rsidR="00FF49E2" w:rsidRPr="00FF49E2" w:rsidRDefault="00FF49E2" w:rsidP="00FF49E2">
            <w:pPr>
              <w:rPr>
                <w:sz w:val="22"/>
                <w:szCs w:val="22"/>
              </w:rPr>
            </w:pPr>
            <w:r w:rsidRPr="00FF49E2">
              <w:rPr>
                <w:color w:val="000000" w:themeColor="dark1"/>
                <w:kern w:val="24"/>
                <w:sz w:val="22"/>
                <w:szCs w:val="22"/>
              </w:rPr>
              <w:t>Multicast</w:t>
            </w:r>
            <w:r w:rsidR="00572B18">
              <w:rPr>
                <w:color w:val="000000" w:themeColor="dark1"/>
                <w:kern w:val="24"/>
                <w:sz w:val="22"/>
                <w:szCs w:val="22"/>
              </w:rPr>
              <w:t xml:space="preserve"> Data</w:t>
            </w:r>
            <w:r w:rsidRPr="00FF49E2">
              <w:rPr>
                <w:color w:val="000000" w:themeColor="dark1"/>
                <w:kern w:val="24"/>
                <w:sz w:val="22"/>
                <w:szCs w:val="22"/>
              </w:rPr>
              <w:t xml:space="preserve"> Service Frame</w:t>
            </w:r>
          </w:p>
          <w:p w14:paraId="7EE56075" w14:textId="77777777" w:rsidR="00FF49E2" w:rsidRPr="00FF49E2" w:rsidRDefault="00FF49E2" w:rsidP="00FF49E2">
            <w:pPr>
              <w:rPr>
                <w:sz w:val="22"/>
                <w:szCs w:val="22"/>
              </w:rPr>
            </w:pPr>
            <w:r w:rsidRPr="00FF49E2">
              <w:rPr>
                <w:color w:val="000000" w:themeColor="dark1"/>
                <w:kern w:val="24"/>
                <w:sz w:val="22"/>
                <w:szCs w:val="22"/>
              </w:rPr>
              <w:t xml:space="preserve">Delivery </w:t>
            </w:r>
          </w:p>
        </w:tc>
      </w:tr>
      <w:tr w:rsidR="00572B18" w:rsidRPr="00FF49E2" w14:paraId="09D19730" w14:textId="77777777" w:rsidTr="00DA1A12">
        <w:trPr>
          <w:cnfStyle w:val="000000010000" w:firstRow="0" w:lastRow="0" w:firstColumn="0" w:lastColumn="0" w:oddVBand="0" w:evenVBand="0" w:oddHBand="0" w:evenHBand="1" w:firstRowFirstColumn="0" w:firstRowLastColumn="0" w:lastRowFirstColumn="0" w:lastRowLastColumn="0"/>
          <w:trHeight w:val="141"/>
        </w:trPr>
        <w:tc>
          <w:tcPr>
            <w:tcW w:w="3085" w:type="dxa"/>
            <w:hideMark/>
          </w:tcPr>
          <w:p w14:paraId="141A9F87" w14:textId="77777777" w:rsidR="00FF49E2" w:rsidRPr="00FF49E2" w:rsidRDefault="00FF49E2" w:rsidP="00FF49E2">
            <w:pPr>
              <w:rPr>
                <w:sz w:val="22"/>
                <w:szCs w:val="22"/>
              </w:rPr>
            </w:pPr>
            <w:r w:rsidRPr="00FF49E2">
              <w:rPr>
                <w:color w:val="000000" w:themeColor="dark1"/>
                <w:kern w:val="24"/>
                <w:sz w:val="22"/>
                <w:szCs w:val="22"/>
              </w:rPr>
              <w:t xml:space="preserve">CE-VLAN ID for untagged and priority tagged Service Frames </w:t>
            </w:r>
          </w:p>
        </w:tc>
        <w:tc>
          <w:tcPr>
            <w:tcW w:w="3260" w:type="dxa"/>
            <w:hideMark/>
          </w:tcPr>
          <w:p w14:paraId="5C66A800" w14:textId="3AD441A8" w:rsidR="00FF49E2" w:rsidRPr="00FF49E2" w:rsidRDefault="007C6687" w:rsidP="00FF49E2">
            <w:pPr>
              <w:rPr>
                <w:sz w:val="22"/>
                <w:szCs w:val="22"/>
              </w:rPr>
            </w:pPr>
            <w:r>
              <w:rPr>
                <w:sz w:val="22"/>
                <w:szCs w:val="22"/>
              </w:rPr>
              <w:t>Test MEG</w:t>
            </w:r>
          </w:p>
        </w:tc>
        <w:tc>
          <w:tcPr>
            <w:tcW w:w="3102" w:type="dxa"/>
            <w:hideMark/>
          </w:tcPr>
          <w:p w14:paraId="6947FD69" w14:textId="24348BD4" w:rsidR="00FF49E2" w:rsidRPr="00FF49E2" w:rsidRDefault="00FF49E2" w:rsidP="00FF49E2">
            <w:pPr>
              <w:rPr>
                <w:sz w:val="22"/>
                <w:szCs w:val="22"/>
              </w:rPr>
            </w:pPr>
            <w:r w:rsidRPr="00FF49E2">
              <w:rPr>
                <w:color w:val="000000" w:themeColor="dark1"/>
                <w:kern w:val="24"/>
                <w:sz w:val="22"/>
                <w:szCs w:val="22"/>
              </w:rPr>
              <w:t xml:space="preserve">Broadcast </w:t>
            </w:r>
            <w:r w:rsidR="00572B18">
              <w:rPr>
                <w:color w:val="000000" w:themeColor="dark1"/>
                <w:kern w:val="24"/>
                <w:sz w:val="22"/>
                <w:szCs w:val="22"/>
              </w:rPr>
              <w:t xml:space="preserve">Data </w:t>
            </w:r>
            <w:r w:rsidRPr="00FF49E2">
              <w:rPr>
                <w:color w:val="000000" w:themeColor="dark1"/>
                <w:kern w:val="24"/>
                <w:sz w:val="22"/>
                <w:szCs w:val="22"/>
              </w:rPr>
              <w:t xml:space="preserve">Service Frame Delivery </w:t>
            </w:r>
          </w:p>
        </w:tc>
      </w:tr>
      <w:tr w:rsidR="00572B18" w:rsidRPr="00FF49E2" w14:paraId="48E41A9F" w14:textId="77777777" w:rsidTr="00DA1A12">
        <w:trPr>
          <w:cnfStyle w:val="000000100000" w:firstRow="0" w:lastRow="0" w:firstColumn="0" w:lastColumn="0" w:oddVBand="0" w:evenVBand="0" w:oddHBand="1" w:evenHBand="0" w:firstRowFirstColumn="0" w:firstRowLastColumn="0" w:lastRowFirstColumn="0" w:lastRowLastColumn="0"/>
          <w:trHeight w:val="141"/>
        </w:trPr>
        <w:tc>
          <w:tcPr>
            <w:tcW w:w="3085" w:type="dxa"/>
            <w:hideMark/>
          </w:tcPr>
          <w:p w14:paraId="48A1D172" w14:textId="77777777" w:rsidR="00FF49E2" w:rsidRPr="00FF49E2" w:rsidRDefault="00FF49E2" w:rsidP="00FF49E2">
            <w:pPr>
              <w:rPr>
                <w:sz w:val="22"/>
                <w:szCs w:val="22"/>
              </w:rPr>
            </w:pPr>
            <w:r w:rsidRPr="00FF49E2">
              <w:rPr>
                <w:color w:val="000000" w:themeColor="dark1"/>
                <w:kern w:val="24"/>
                <w:sz w:val="22"/>
                <w:szCs w:val="22"/>
              </w:rPr>
              <w:t xml:space="preserve">Maximum number of EVCs </w:t>
            </w:r>
          </w:p>
        </w:tc>
        <w:tc>
          <w:tcPr>
            <w:tcW w:w="3260" w:type="dxa"/>
            <w:hideMark/>
          </w:tcPr>
          <w:p w14:paraId="02ECE76C" w14:textId="7BE790D6" w:rsidR="00FF49E2" w:rsidRPr="00FF49E2" w:rsidRDefault="007C6687" w:rsidP="00FF49E2">
            <w:pPr>
              <w:rPr>
                <w:sz w:val="22"/>
                <w:szCs w:val="22"/>
              </w:rPr>
            </w:pPr>
            <w:r>
              <w:rPr>
                <w:sz w:val="22"/>
                <w:szCs w:val="22"/>
              </w:rPr>
              <w:t>Subscriber MEG</w:t>
            </w:r>
          </w:p>
        </w:tc>
        <w:tc>
          <w:tcPr>
            <w:tcW w:w="3102" w:type="dxa"/>
            <w:hideMark/>
          </w:tcPr>
          <w:p w14:paraId="5576C804" w14:textId="4FA2B1B5" w:rsidR="00FF49E2" w:rsidRPr="00FF49E2" w:rsidRDefault="00FF49E2" w:rsidP="00FF49E2">
            <w:pPr>
              <w:rPr>
                <w:sz w:val="22"/>
                <w:szCs w:val="22"/>
              </w:rPr>
            </w:pPr>
            <w:r w:rsidRPr="00FF49E2">
              <w:rPr>
                <w:color w:val="000000" w:themeColor="dark1"/>
                <w:kern w:val="24"/>
                <w:sz w:val="22"/>
                <w:szCs w:val="22"/>
              </w:rPr>
              <w:t xml:space="preserve">Layer 2 Control Protocol Processing  </w:t>
            </w:r>
          </w:p>
        </w:tc>
      </w:tr>
      <w:tr w:rsidR="00572B18" w:rsidRPr="00FF49E2" w14:paraId="4A218353" w14:textId="77777777" w:rsidTr="00DA1A12">
        <w:trPr>
          <w:cnfStyle w:val="000000010000" w:firstRow="0" w:lastRow="0" w:firstColumn="0" w:lastColumn="0" w:oddVBand="0" w:evenVBand="0" w:oddHBand="0" w:evenHBand="1" w:firstRowFirstColumn="0" w:firstRowLastColumn="0" w:lastRowFirstColumn="0" w:lastRowLastColumn="0"/>
          <w:trHeight w:val="141"/>
        </w:trPr>
        <w:tc>
          <w:tcPr>
            <w:tcW w:w="3085" w:type="dxa"/>
            <w:hideMark/>
          </w:tcPr>
          <w:p w14:paraId="71DE1615" w14:textId="77777777" w:rsidR="00FF49E2" w:rsidRPr="00FF49E2" w:rsidRDefault="00FF49E2" w:rsidP="00FF49E2">
            <w:pPr>
              <w:rPr>
                <w:sz w:val="22"/>
                <w:szCs w:val="22"/>
              </w:rPr>
            </w:pPr>
            <w:r w:rsidRPr="00FF49E2">
              <w:rPr>
                <w:color w:val="000000" w:themeColor="dark1"/>
                <w:kern w:val="24"/>
                <w:sz w:val="22"/>
                <w:szCs w:val="22"/>
              </w:rPr>
              <w:t>Ingress Bandwidth Profile</w:t>
            </w:r>
          </w:p>
          <w:p w14:paraId="7002190A" w14:textId="77777777" w:rsidR="00FF49E2" w:rsidRPr="00FF49E2" w:rsidRDefault="00FF49E2" w:rsidP="00FF49E2">
            <w:pPr>
              <w:rPr>
                <w:sz w:val="22"/>
                <w:szCs w:val="22"/>
              </w:rPr>
            </w:pPr>
            <w:r w:rsidRPr="00FF49E2">
              <w:rPr>
                <w:color w:val="000000" w:themeColor="dark1"/>
                <w:kern w:val="24"/>
                <w:sz w:val="22"/>
                <w:szCs w:val="22"/>
              </w:rPr>
              <w:t xml:space="preserve">Per UNI </w:t>
            </w:r>
          </w:p>
        </w:tc>
        <w:tc>
          <w:tcPr>
            <w:tcW w:w="3260" w:type="dxa"/>
            <w:hideMark/>
          </w:tcPr>
          <w:p w14:paraId="1B8786C0" w14:textId="77777777" w:rsidR="00FF49E2" w:rsidRPr="00FF49E2" w:rsidRDefault="00FF49E2" w:rsidP="00FF49E2">
            <w:pPr>
              <w:rPr>
                <w:sz w:val="22"/>
                <w:szCs w:val="22"/>
              </w:rPr>
            </w:pPr>
          </w:p>
        </w:tc>
        <w:tc>
          <w:tcPr>
            <w:tcW w:w="3102" w:type="dxa"/>
            <w:hideMark/>
          </w:tcPr>
          <w:p w14:paraId="39493FCE" w14:textId="77777777" w:rsidR="00FF49E2" w:rsidRPr="00FF49E2" w:rsidRDefault="00FF49E2" w:rsidP="00FF49E2">
            <w:pPr>
              <w:rPr>
                <w:sz w:val="22"/>
                <w:szCs w:val="22"/>
              </w:rPr>
            </w:pPr>
            <w:r w:rsidRPr="00FF49E2">
              <w:rPr>
                <w:color w:val="000000" w:themeColor="dark1"/>
                <w:kern w:val="24"/>
                <w:sz w:val="22"/>
                <w:szCs w:val="22"/>
              </w:rPr>
              <w:t xml:space="preserve">EVC Performance </w:t>
            </w:r>
          </w:p>
        </w:tc>
      </w:tr>
      <w:tr w:rsidR="00572B18" w:rsidRPr="00FF49E2" w14:paraId="0301A7DF" w14:textId="77777777" w:rsidTr="00DA1A12">
        <w:trPr>
          <w:cnfStyle w:val="000000100000" w:firstRow="0" w:lastRow="0" w:firstColumn="0" w:lastColumn="0" w:oddVBand="0" w:evenVBand="0" w:oddHBand="1" w:evenHBand="0" w:firstRowFirstColumn="0" w:firstRowLastColumn="0" w:lastRowFirstColumn="0" w:lastRowLastColumn="0"/>
          <w:trHeight w:val="141"/>
        </w:trPr>
        <w:tc>
          <w:tcPr>
            <w:tcW w:w="3085" w:type="dxa"/>
            <w:hideMark/>
          </w:tcPr>
          <w:p w14:paraId="02B7D78E" w14:textId="77777777" w:rsidR="00FF49E2" w:rsidRPr="00FF49E2" w:rsidRDefault="00FF49E2" w:rsidP="00FF49E2">
            <w:pPr>
              <w:rPr>
                <w:sz w:val="22"/>
                <w:szCs w:val="22"/>
              </w:rPr>
            </w:pPr>
            <w:r w:rsidRPr="00FF49E2">
              <w:rPr>
                <w:color w:val="000000" w:themeColor="dark1"/>
                <w:kern w:val="24"/>
                <w:sz w:val="22"/>
                <w:szCs w:val="22"/>
              </w:rPr>
              <w:t>Egress Bandwidth Profile</w:t>
            </w:r>
          </w:p>
          <w:p w14:paraId="61D5123D" w14:textId="77777777" w:rsidR="00FF49E2" w:rsidRPr="00FF49E2" w:rsidRDefault="00FF49E2" w:rsidP="00FF49E2">
            <w:pPr>
              <w:rPr>
                <w:sz w:val="22"/>
                <w:szCs w:val="22"/>
              </w:rPr>
            </w:pPr>
            <w:r w:rsidRPr="00FF49E2">
              <w:rPr>
                <w:color w:val="000000" w:themeColor="dark1"/>
                <w:kern w:val="24"/>
                <w:sz w:val="22"/>
                <w:szCs w:val="22"/>
              </w:rPr>
              <w:t xml:space="preserve">Per UNI </w:t>
            </w:r>
          </w:p>
        </w:tc>
        <w:tc>
          <w:tcPr>
            <w:tcW w:w="3260" w:type="dxa"/>
            <w:hideMark/>
          </w:tcPr>
          <w:p w14:paraId="46299C15" w14:textId="77777777" w:rsidR="00FF49E2" w:rsidRPr="00FF49E2" w:rsidRDefault="00FF49E2" w:rsidP="00FF49E2">
            <w:pPr>
              <w:rPr>
                <w:sz w:val="22"/>
                <w:szCs w:val="22"/>
              </w:rPr>
            </w:pPr>
          </w:p>
        </w:tc>
        <w:tc>
          <w:tcPr>
            <w:tcW w:w="3102" w:type="dxa"/>
            <w:hideMark/>
          </w:tcPr>
          <w:p w14:paraId="4555AE04" w14:textId="77777777" w:rsidR="00FF49E2" w:rsidRPr="00FF49E2" w:rsidRDefault="00FF49E2" w:rsidP="00FF49E2">
            <w:pPr>
              <w:rPr>
                <w:sz w:val="22"/>
                <w:szCs w:val="22"/>
              </w:rPr>
            </w:pPr>
          </w:p>
        </w:tc>
      </w:tr>
      <w:tr w:rsidR="00572B18" w:rsidRPr="00FF49E2" w14:paraId="1C2C4E59" w14:textId="77777777" w:rsidTr="00DA1A12">
        <w:trPr>
          <w:cnfStyle w:val="000000010000" w:firstRow="0" w:lastRow="0" w:firstColumn="0" w:lastColumn="0" w:oddVBand="0" w:evenVBand="0" w:oddHBand="0" w:evenHBand="1" w:firstRowFirstColumn="0" w:firstRowLastColumn="0" w:lastRowFirstColumn="0" w:lastRowLastColumn="0"/>
          <w:trHeight w:val="141"/>
        </w:trPr>
        <w:tc>
          <w:tcPr>
            <w:tcW w:w="3085" w:type="dxa"/>
            <w:hideMark/>
          </w:tcPr>
          <w:p w14:paraId="7191D65F" w14:textId="77777777" w:rsidR="00FF49E2" w:rsidRPr="00FF49E2" w:rsidRDefault="00FF49E2" w:rsidP="00FF49E2">
            <w:pPr>
              <w:rPr>
                <w:sz w:val="22"/>
                <w:szCs w:val="22"/>
              </w:rPr>
            </w:pPr>
            <w:r w:rsidRPr="00FF49E2">
              <w:rPr>
                <w:color w:val="000000" w:themeColor="dark1"/>
                <w:kern w:val="24"/>
                <w:sz w:val="22"/>
                <w:szCs w:val="22"/>
              </w:rPr>
              <w:t xml:space="preserve">Layer 2 Control Protocols Processing </w:t>
            </w:r>
          </w:p>
        </w:tc>
        <w:tc>
          <w:tcPr>
            <w:tcW w:w="3260" w:type="dxa"/>
            <w:hideMark/>
          </w:tcPr>
          <w:p w14:paraId="02D9FBD8" w14:textId="77777777" w:rsidR="00FF49E2" w:rsidRPr="00FF49E2" w:rsidRDefault="00FF49E2" w:rsidP="00FF49E2">
            <w:pPr>
              <w:rPr>
                <w:sz w:val="22"/>
                <w:szCs w:val="22"/>
              </w:rPr>
            </w:pPr>
          </w:p>
        </w:tc>
        <w:tc>
          <w:tcPr>
            <w:tcW w:w="3102" w:type="dxa"/>
            <w:hideMark/>
          </w:tcPr>
          <w:p w14:paraId="7F9F4523" w14:textId="77777777" w:rsidR="00FF49E2" w:rsidRPr="00FF49E2" w:rsidRDefault="00FF49E2" w:rsidP="00FF49E2">
            <w:pPr>
              <w:rPr>
                <w:sz w:val="22"/>
                <w:szCs w:val="22"/>
              </w:rPr>
            </w:pPr>
          </w:p>
        </w:tc>
      </w:tr>
      <w:tr w:rsidR="00044F71" w:rsidRPr="00CD7D33" w14:paraId="4BCCA9C2" w14:textId="77777777" w:rsidTr="00F37682">
        <w:trPr>
          <w:cnfStyle w:val="000000100000" w:firstRow="0" w:lastRow="0" w:firstColumn="0" w:lastColumn="0" w:oddVBand="0" w:evenVBand="0" w:oddHBand="1" w:evenHBand="0" w:firstRowFirstColumn="0" w:firstRowLastColumn="0" w:lastRowFirstColumn="0" w:lastRowLastColumn="0"/>
          <w:trHeight w:val="141"/>
        </w:trPr>
        <w:tc>
          <w:tcPr>
            <w:tcW w:w="3085" w:type="dxa"/>
          </w:tcPr>
          <w:p w14:paraId="14CBB6BD" w14:textId="059963D4" w:rsidR="007C6687" w:rsidRPr="00DA1A12" w:rsidRDefault="007C6687" w:rsidP="00FF49E2">
            <w:pPr>
              <w:rPr>
                <w:color w:val="000000" w:themeColor="dark1"/>
                <w:kern w:val="24"/>
                <w:sz w:val="22"/>
                <w:szCs w:val="22"/>
                <w:lang w:val="fr-FR"/>
              </w:rPr>
            </w:pPr>
            <w:r w:rsidRPr="00DC24EE">
              <w:rPr>
                <w:color w:val="000000" w:themeColor="dark1"/>
                <w:kern w:val="24"/>
                <w:sz w:val="22"/>
                <w:szCs w:val="22"/>
                <w:lang w:val="fr-FR"/>
              </w:rPr>
              <w:t>CE-VLAN ID / EVC Map</w:t>
            </w:r>
          </w:p>
        </w:tc>
        <w:tc>
          <w:tcPr>
            <w:tcW w:w="3260" w:type="dxa"/>
          </w:tcPr>
          <w:p w14:paraId="662E227C" w14:textId="77777777" w:rsidR="007C6687" w:rsidRPr="00DA1A12" w:rsidRDefault="007C6687" w:rsidP="00FF49E2">
            <w:pPr>
              <w:rPr>
                <w:sz w:val="22"/>
                <w:szCs w:val="22"/>
                <w:lang w:val="fr-FR"/>
              </w:rPr>
            </w:pPr>
          </w:p>
        </w:tc>
        <w:tc>
          <w:tcPr>
            <w:tcW w:w="3102" w:type="dxa"/>
          </w:tcPr>
          <w:p w14:paraId="12EDE73C" w14:textId="77777777" w:rsidR="007C6687" w:rsidRPr="00DA1A12" w:rsidRDefault="007C6687" w:rsidP="00FF49E2">
            <w:pPr>
              <w:rPr>
                <w:sz w:val="22"/>
                <w:szCs w:val="22"/>
                <w:lang w:val="fr-FR"/>
              </w:rPr>
            </w:pPr>
          </w:p>
        </w:tc>
      </w:tr>
      <w:tr w:rsidR="00572B18" w:rsidRPr="00FF49E2" w14:paraId="0E38418A" w14:textId="77777777" w:rsidTr="00F37682">
        <w:trPr>
          <w:cnfStyle w:val="000000010000" w:firstRow="0" w:lastRow="0" w:firstColumn="0" w:lastColumn="0" w:oddVBand="0" w:evenVBand="0" w:oddHBand="0" w:evenHBand="1" w:firstRowFirstColumn="0" w:firstRowLastColumn="0" w:lastRowFirstColumn="0" w:lastRowLastColumn="0"/>
          <w:trHeight w:val="141"/>
        </w:trPr>
        <w:tc>
          <w:tcPr>
            <w:tcW w:w="3085" w:type="dxa"/>
          </w:tcPr>
          <w:p w14:paraId="51C0E67A" w14:textId="1F36F7F1" w:rsidR="007C6687" w:rsidRPr="00FF49E2" w:rsidRDefault="007C6687" w:rsidP="00FF49E2">
            <w:pPr>
              <w:rPr>
                <w:color w:val="000000" w:themeColor="dark1"/>
                <w:kern w:val="24"/>
                <w:sz w:val="22"/>
                <w:szCs w:val="22"/>
              </w:rPr>
            </w:pPr>
            <w:r>
              <w:rPr>
                <w:color w:val="000000" w:themeColor="dark1"/>
                <w:kern w:val="24"/>
                <w:sz w:val="22"/>
                <w:szCs w:val="22"/>
              </w:rPr>
              <w:t>Link OAM</w:t>
            </w:r>
          </w:p>
        </w:tc>
        <w:tc>
          <w:tcPr>
            <w:tcW w:w="3260" w:type="dxa"/>
          </w:tcPr>
          <w:p w14:paraId="7056B76D" w14:textId="77777777" w:rsidR="007C6687" w:rsidRPr="00FF49E2" w:rsidRDefault="007C6687" w:rsidP="00FF49E2">
            <w:pPr>
              <w:rPr>
                <w:sz w:val="22"/>
                <w:szCs w:val="22"/>
              </w:rPr>
            </w:pPr>
          </w:p>
        </w:tc>
        <w:tc>
          <w:tcPr>
            <w:tcW w:w="3102" w:type="dxa"/>
          </w:tcPr>
          <w:p w14:paraId="49C7BA06" w14:textId="77777777" w:rsidR="007C6687" w:rsidRPr="00FF49E2" w:rsidRDefault="007C6687" w:rsidP="00FF49E2">
            <w:pPr>
              <w:rPr>
                <w:sz w:val="22"/>
                <w:szCs w:val="22"/>
              </w:rPr>
            </w:pPr>
          </w:p>
        </w:tc>
      </w:tr>
      <w:tr w:rsidR="00572B18" w:rsidRPr="00FF49E2" w14:paraId="1392160D" w14:textId="77777777" w:rsidTr="00F37682">
        <w:trPr>
          <w:cnfStyle w:val="000000100000" w:firstRow="0" w:lastRow="0" w:firstColumn="0" w:lastColumn="0" w:oddVBand="0" w:evenVBand="0" w:oddHBand="1" w:evenHBand="0" w:firstRowFirstColumn="0" w:firstRowLastColumn="0" w:lastRowFirstColumn="0" w:lastRowLastColumn="0"/>
          <w:trHeight w:val="141"/>
        </w:trPr>
        <w:tc>
          <w:tcPr>
            <w:tcW w:w="3085" w:type="dxa"/>
          </w:tcPr>
          <w:p w14:paraId="30401038" w14:textId="6664A086" w:rsidR="007C6687" w:rsidRDefault="007C6687" w:rsidP="00FF49E2">
            <w:pPr>
              <w:rPr>
                <w:color w:val="000000" w:themeColor="dark1"/>
                <w:kern w:val="24"/>
                <w:sz w:val="22"/>
                <w:szCs w:val="22"/>
              </w:rPr>
            </w:pPr>
            <w:r>
              <w:rPr>
                <w:color w:val="000000" w:themeColor="dark1"/>
                <w:kern w:val="24"/>
                <w:sz w:val="22"/>
                <w:szCs w:val="22"/>
              </w:rPr>
              <w:t>UNI MEG</w:t>
            </w:r>
          </w:p>
        </w:tc>
        <w:tc>
          <w:tcPr>
            <w:tcW w:w="3260" w:type="dxa"/>
          </w:tcPr>
          <w:p w14:paraId="24BAF8C1" w14:textId="77777777" w:rsidR="007C6687" w:rsidRPr="00FF49E2" w:rsidRDefault="007C6687" w:rsidP="00FF49E2">
            <w:pPr>
              <w:rPr>
                <w:sz w:val="22"/>
                <w:szCs w:val="22"/>
              </w:rPr>
            </w:pPr>
          </w:p>
        </w:tc>
        <w:tc>
          <w:tcPr>
            <w:tcW w:w="3102" w:type="dxa"/>
          </w:tcPr>
          <w:p w14:paraId="33E5D7BC" w14:textId="77777777" w:rsidR="007C6687" w:rsidRPr="00FF49E2" w:rsidRDefault="007C6687" w:rsidP="00FF49E2">
            <w:pPr>
              <w:rPr>
                <w:sz w:val="22"/>
                <w:szCs w:val="22"/>
              </w:rPr>
            </w:pPr>
          </w:p>
        </w:tc>
      </w:tr>
      <w:tr w:rsidR="00572B18" w:rsidRPr="00FF49E2" w14:paraId="38A99990" w14:textId="77777777" w:rsidTr="00F37682">
        <w:trPr>
          <w:cnfStyle w:val="000000010000" w:firstRow="0" w:lastRow="0" w:firstColumn="0" w:lastColumn="0" w:oddVBand="0" w:evenVBand="0" w:oddHBand="0" w:evenHBand="1" w:firstRowFirstColumn="0" w:firstRowLastColumn="0" w:lastRowFirstColumn="0" w:lastRowLastColumn="0"/>
          <w:trHeight w:val="141"/>
        </w:trPr>
        <w:tc>
          <w:tcPr>
            <w:tcW w:w="3085" w:type="dxa"/>
          </w:tcPr>
          <w:p w14:paraId="59A5A854" w14:textId="5D74EBC6" w:rsidR="007C6687" w:rsidRDefault="007C6687" w:rsidP="00FF49E2">
            <w:pPr>
              <w:rPr>
                <w:color w:val="000000" w:themeColor="dark1"/>
                <w:kern w:val="24"/>
                <w:sz w:val="22"/>
                <w:szCs w:val="22"/>
              </w:rPr>
            </w:pPr>
            <w:r>
              <w:rPr>
                <w:color w:val="000000" w:themeColor="dark1"/>
                <w:kern w:val="24"/>
                <w:sz w:val="22"/>
                <w:szCs w:val="22"/>
              </w:rPr>
              <w:t>E-LMI</w:t>
            </w:r>
          </w:p>
        </w:tc>
        <w:tc>
          <w:tcPr>
            <w:tcW w:w="3260" w:type="dxa"/>
          </w:tcPr>
          <w:p w14:paraId="43377DAD" w14:textId="77777777" w:rsidR="007C6687" w:rsidRPr="00FF49E2" w:rsidRDefault="007C6687" w:rsidP="00FF49E2">
            <w:pPr>
              <w:rPr>
                <w:sz w:val="22"/>
                <w:szCs w:val="22"/>
              </w:rPr>
            </w:pPr>
          </w:p>
        </w:tc>
        <w:tc>
          <w:tcPr>
            <w:tcW w:w="3102" w:type="dxa"/>
          </w:tcPr>
          <w:p w14:paraId="42DD238C" w14:textId="77777777" w:rsidR="007C6687" w:rsidRPr="00FF49E2" w:rsidRDefault="007C6687" w:rsidP="00FF49E2">
            <w:pPr>
              <w:rPr>
                <w:sz w:val="22"/>
                <w:szCs w:val="22"/>
              </w:rPr>
            </w:pPr>
          </w:p>
        </w:tc>
      </w:tr>
      <w:tr w:rsidR="00572B18" w:rsidRPr="00FF49E2" w14:paraId="26EA3FBA" w14:textId="77777777" w:rsidTr="00F37682">
        <w:trPr>
          <w:cnfStyle w:val="000000100000" w:firstRow="0" w:lastRow="0" w:firstColumn="0" w:lastColumn="0" w:oddVBand="0" w:evenVBand="0" w:oddHBand="1" w:evenHBand="0" w:firstRowFirstColumn="0" w:firstRowLastColumn="0" w:lastRowFirstColumn="0" w:lastRowLastColumn="0"/>
          <w:trHeight w:val="141"/>
        </w:trPr>
        <w:tc>
          <w:tcPr>
            <w:tcW w:w="3085" w:type="dxa"/>
          </w:tcPr>
          <w:p w14:paraId="161C1B0E" w14:textId="039B8CC1" w:rsidR="00572B18" w:rsidRDefault="00572B18" w:rsidP="00FF49E2">
            <w:pPr>
              <w:rPr>
                <w:color w:val="000000" w:themeColor="dark1"/>
                <w:kern w:val="24"/>
                <w:sz w:val="22"/>
                <w:szCs w:val="22"/>
              </w:rPr>
            </w:pPr>
            <w:r>
              <w:rPr>
                <w:color w:val="000000" w:themeColor="dark1"/>
                <w:kern w:val="24"/>
                <w:sz w:val="22"/>
                <w:szCs w:val="22"/>
              </w:rPr>
              <w:t>UNI Resiliency</w:t>
            </w:r>
          </w:p>
        </w:tc>
        <w:tc>
          <w:tcPr>
            <w:tcW w:w="3260" w:type="dxa"/>
          </w:tcPr>
          <w:p w14:paraId="4F46AA19" w14:textId="77777777" w:rsidR="00572B18" w:rsidRPr="00FF49E2" w:rsidRDefault="00572B18" w:rsidP="00FF49E2">
            <w:pPr>
              <w:rPr>
                <w:sz w:val="22"/>
                <w:szCs w:val="22"/>
              </w:rPr>
            </w:pPr>
          </w:p>
        </w:tc>
        <w:tc>
          <w:tcPr>
            <w:tcW w:w="3102" w:type="dxa"/>
          </w:tcPr>
          <w:p w14:paraId="64F85BE5" w14:textId="77777777" w:rsidR="00572B18" w:rsidRPr="00FF49E2" w:rsidRDefault="00572B18" w:rsidP="00FF49E2">
            <w:pPr>
              <w:rPr>
                <w:sz w:val="22"/>
                <w:szCs w:val="22"/>
              </w:rPr>
            </w:pPr>
          </w:p>
        </w:tc>
      </w:tr>
    </w:tbl>
    <w:p w14:paraId="6AC675AF" w14:textId="77777777" w:rsidR="00023CB4" w:rsidRPr="00023CB4" w:rsidRDefault="00023CB4" w:rsidP="00023CB4">
      <w:pPr>
        <w:pStyle w:val="Caption"/>
        <w:rPr>
          <w:i/>
        </w:rPr>
      </w:pPr>
      <w:bookmarkStart w:id="59" w:name="_Ref104112859"/>
      <w:bookmarkStart w:id="60" w:name="_Toc247612680"/>
      <w:bookmarkStart w:id="61" w:name="_Toc306428077"/>
      <w:bookmarkStart w:id="62" w:name="_Toc381952362"/>
      <w:bookmarkStart w:id="63" w:name="_Toc404930503"/>
      <w:r w:rsidRPr="00023CB4">
        <w:rPr>
          <w:i/>
        </w:rPr>
        <w:t xml:space="preserve">Table </w:t>
      </w:r>
      <w:r w:rsidR="00B860F0" w:rsidRPr="00023CB4">
        <w:rPr>
          <w:i/>
        </w:rPr>
        <w:fldChar w:fldCharType="begin"/>
      </w:r>
      <w:r w:rsidRPr="00023CB4">
        <w:rPr>
          <w:i/>
        </w:rPr>
        <w:instrText xml:space="preserve"> SEQ Table \* ARABIC </w:instrText>
      </w:r>
      <w:r w:rsidR="00B860F0" w:rsidRPr="00023CB4">
        <w:rPr>
          <w:i/>
        </w:rPr>
        <w:fldChar w:fldCharType="separate"/>
      </w:r>
      <w:r w:rsidRPr="00023CB4">
        <w:rPr>
          <w:i/>
        </w:rPr>
        <w:t>1</w:t>
      </w:r>
      <w:r w:rsidR="00B860F0" w:rsidRPr="00023CB4">
        <w:rPr>
          <w:i/>
        </w:rPr>
        <w:fldChar w:fldCharType="end"/>
      </w:r>
      <w:bookmarkEnd w:id="59"/>
      <w:r w:rsidRPr="00023CB4">
        <w:rPr>
          <w:i/>
        </w:rPr>
        <w:t xml:space="preserve"> – </w:t>
      </w:r>
      <w:bookmarkEnd w:id="60"/>
      <w:bookmarkEnd w:id="61"/>
      <w:bookmarkEnd w:id="62"/>
      <w:r w:rsidRPr="00023CB4">
        <w:rPr>
          <w:i/>
        </w:rPr>
        <w:t>Ethernet Service Attributes</w:t>
      </w:r>
      <w:bookmarkEnd w:id="63"/>
    </w:p>
    <w:p w14:paraId="5A9DB41B" w14:textId="53A9CB1A" w:rsidR="00AB6080" w:rsidRDefault="00AB6080" w:rsidP="00AB6080">
      <w:pPr>
        <w:pStyle w:val="Body"/>
      </w:pPr>
      <w:r>
        <w:t xml:space="preserve">As demonstrated in </w:t>
      </w:r>
      <w:r w:rsidR="00B860F0" w:rsidRPr="00AB6080">
        <w:fldChar w:fldCharType="begin"/>
      </w:r>
      <w:r w:rsidRPr="00AB6080">
        <w:instrText xml:space="preserve"> REF _Ref393369125 \h  \* MERGEFORMAT </w:instrText>
      </w:r>
      <w:r w:rsidR="00B860F0" w:rsidRPr="00AB6080">
        <w:fldChar w:fldCharType="separate"/>
      </w:r>
      <w:r w:rsidRPr="00AB6080">
        <w:t>Figure 3</w:t>
      </w:r>
      <w:r w:rsidR="00B860F0" w:rsidRPr="00AB6080">
        <w:fldChar w:fldCharType="end"/>
      </w:r>
      <w:r>
        <w:t>, CE services can be delivered by connecting together OVCs through an ENNI, therefore using different Operator CENs.  OVC Service attributes are defined in [MEF 26</w:t>
      </w:r>
      <w:r w:rsidR="00CF4363">
        <w:t>.1</w:t>
      </w:r>
      <w:r>
        <w:t xml:space="preserve">] External Network Network Interface (ENNI) – Phase 2.  </w:t>
      </w:r>
    </w:p>
    <w:p w14:paraId="0973C747" w14:textId="53CAF54B" w:rsidR="00AD2C52" w:rsidRDefault="00AD2C52" w:rsidP="00AB6080">
      <w:pPr>
        <w:pStyle w:val="Body"/>
      </w:pPr>
      <w:r>
        <w:t>MEF has defined a set of three standardized Classes of Service (CoS) in [MEF 23.1], as well as a fourth for synchronization in [MEF 22.1].  As well, CoS performance objectives for a number of defined metrics are specified and grouped into performance tiers.</w:t>
      </w:r>
    </w:p>
    <w:p w14:paraId="465046FE" w14:textId="2F883FDA" w:rsidR="00186E04" w:rsidRDefault="00186E04" w:rsidP="00AB6080">
      <w:pPr>
        <w:pStyle w:val="Body"/>
      </w:pPr>
      <w:r>
        <w:t xml:space="preserve">Link aggregation [IEEE 802.1AX] is used for UNI resiliency. </w:t>
      </w:r>
    </w:p>
    <w:p w14:paraId="6F136179" w14:textId="54FFC997" w:rsidR="00576DDC" w:rsidRPr="005478E0" w:rsidRDefault="00576DDC" w:rsidP="00576DDC">
      <w:pPr>
        <w:pStyle w:val="Heading2"/>
      </w:pPr>
      <w:bookmarkStart w:id="64" w:name="_Toc394487963"/>
      <w:bookmarkStart w:id="65" w:name="_Toc394487964"/>
      <w:bookmarkStart w:id="66" w:name="_Toc404930385"/>
      <w:bookmarkEnd w:id="64"/>
      <w:bookmarkEnd w:id="65"/>
      <w:r w:rsidRPr="005478E0">
        <w:t>MEF Carrier Ethernet Service Architecture</w:t>
      </w:r>
      <w:bookmarkEnd w:id="66"/>
    </w:p>
    <w:p w14:paraId="4E90CDE1" w14:textId="2E7F581F" w:rsidR="00FE3B0B" w:rsidRDefault="00BC5A62" w:rsidP="00576DDC">
      <w:pPr>
        <w:pStyle w:val="Body"/>
      </w:pPr>
      <w:r w:rsidRPr="00F160ED">
        <w:t xml:space="preserve">The MEF has defined a Carrier Ethernet </w:t>
      </w:r>
      <w:r>
        <w:t xml:space="preserve">architecture in </w:t>
      </w:r>
      <w:r w:rsidR="00AD2C52">
        <w:t>[</w:t>
      </w:r>
      <w:r>
        <w:t>MEF 12</w:t>
      </w:r>
      <w:r w:rsidRPr="00F160ED">
        <w:t>.2</w:t>
      </w:r>
      <w:r w:rsidR="00AD2C52">
        <w:t>]</w:t>
      </w:r>
      <w:r w:rsidRPr="00F160ED">
        <w:t>.</w:t>
      </w:r>
      <w:r>
        <w:t xml:space="preserve">  </w:t>
      </w:r>
      <w:r w:rsidR="004E0EC2">
        <w:t xml:space="preserve">This work is aligned with and builds on the topological constructs of the Ethernet layer architecture model in </w:t>
      </w:r>
      <w:r w:rsidR="00077817" w:rsidRPr="00290B91">
        <w:t>[ITU-T G.8010]</w:t>
      </w:r>
      <w:r w:rsidR="004E0EC2">
        <w:t xml:space="preserve">.   Figure 4 shows a base model of an </w:t>
      </w:r>
      <w:r w:rsidR="00077817">
        <w:t>Ethernet</w:t>
      </w:r>
      <w:r w:rsidR="004E0EC2">
        <w:t xml:space="preserve"> service and the relationship between the EVC, the OVC, as well as the underlying ECs including end points and flow points.</w:t>
      </w:r>
    </w:p>
    <w:p w14:paraId="24370303" w14:textId="00297269" w:rsidR="00FE3B0B" w:rsidRDefault="00FE3B0B" w:rsidP="00576DDC">
      <w:pPr>
        <w:pStyle w:val="Body"/>
      </w:pPr>
      <w:r>
        <w:t>In addition, MEF has further detailed two modes of operation for configuration of the UNI-C and UNI-N. These are UNI Type 1 [MEF 13] and UNI Type 2 [MEF 20].</w:t>
      </w:r>
    </w:p>
    <w:p w14:paraId="75AA7770" w14:textId="77777777" w:rsidR="00412D07" w:rsidRDefault="003E7004" w:rsidP="00576DDC">
      <w:pPr>
        <w:pStyle w:val="Body"/>
      </w:pPr>
      <w:r>
        <w:rPr>
          <w:noProof/>
          <w:lang w:eastAsia="zh-CN"/>
        </w:rPr>
        <w:drawing>
          <wp:inline distT="0" distB="0" distL="0" distR="0" wp14:anchorId="51ECFBA5" wp14:editId="0B7EC81B">
            <wp:extent cx="5672940" cy="3263153"/>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5664396" cy="3258238"/>
                    </a:xfrm>
                    <a:prstGeom prst="rect">
                      <a:avLst/>
                    </a:prstGeom>
                  </pic:spPr>
                </pic:pic>
              </a:graphicData>
            </a:graphic>
          </wp:inline>
        </w:drawing>
      </w:r>
      <w:r w:rsidR="00F84B6E">
        <w:t>\</w:t>
      </w:r>
    </w:p>
    <w:p w14:paraId="27B4FC53" w14:textId="77777777" w:rsidR="00F84B6E" w:rsidRDefault="004E0EC2" w:rsidP="00F84B6E">
      <w:pPr>
        <w:pStyle w:val="Caption"/>
        <w:rPr>
          <w:i/>
        </w:rPr>
      </w:pPr>
      <w:r>
        <w:rPr>
          <w:i/>
        </w:rPr>
        <w:t xml:space="preserve">Figure </w:t>
      </w:r>
      <w:r w:rsidR="00077817">
        <w:rPr>
          <w:i/>
        </w:rPr>
        <w:t>4</w:t>
      </w:r>
      <w:r w:rsidR="00F84B6E" w:rsidRPr="00F0371B">
        <w:rPr>
          <w:i/>
        </w:rPr>
        <w:t xml:space="preserve"> </w:t>
      </w:r>
      <w:r w:rsidR="00077817">
        <w:rPr>
          <w:i/>
        </w:rPr>
        <w:t xml:space="preserve">– </w:t>
      </w:r>
      <w:r w:rsidR="00A50958">
        <w:rPr>
          <w:i/>
        </w:rPr>
        <w:t>Base MEF Architecture</w:t>
      </w:r>
    </w:p>
    <w:p w14:paraId="6540C08F" w14:textId="77777777" w:rsidR="00F84B6E" w:rsidRPr="00412D07" w:rsidRDefault="00F84B6E" w:rsidP="00576DDC">
      <w:pPr>
        <w:pStyle w:val="Body"/>
      </w:pPr>
    </w:p>
    <w:p w14:paraId="002827F0" w14:textId="633708C9" w:rsidR="00F160ED" w:rsidRPr="005478E0" w:rsidRDefault="00F160ED" w:rsidP="00F160ED">
      <w:pPr>
        <w:pStyle w:val="Heading2"/>
      </w:pPr>
      <w:bookmarkStart w:id="67" w:name="_Toc404930386"/>
      <w:r w:rsidRPr="005478E0">
        <w:t xml:space="preserve">MEF Carrier Ethernet </w:t>
      </w:r>
      <w:r w:rsidR="00E019A0">
        <w:t>OAM</w:t>
      </w:r>
      <w:bookmarkEnd w:id="67"/>
    </w:p>
    <w:p w14:paraId="076BA7EC" w14:textId="77777777" w:rsidR="00E019A0" w:rsidRDefault="00E019A0" w:rsidP="00E019A0">
      <w:pPr>
        <w:autoSpaceDE w:val="0"/>
        <w:autoSpaceDN w:val="0"/>
        <w:adjustRightInd w:val="0"/>
        <w:rPr>
          <w:szCs w:val="24"/>
        </w:rPr>
      </w:pPr>
      <w:r>
        <w:rPr>
          <w:szCs w:val="24"/>
        </w:rPr>
        <w:t>Connectivity monitoring can be achieved via Ethernet OAM mechanisms defined in</w:t>
      </w:r>
    </w:p>
    <w:p w14:paraId="4815C115" w14:textId="0DF38556" w:rsidR="00E019A0" w:rsidRDefault="00E019A0" w:rsidP="00E019A0">
      <w:pPr>
        <w:autoSpaceDE w:val="0"/>
        <w:autoSpaceDN w:val="0"/>
        <w:adjustRightInd w:val="0"/>
        <w:rPr>
          <w:szCs w:val="24"/>
        </w:rPr>
      </w:pPr>
      <w:r>
        <w:rPr>
          <w:szCs w:val="24"/>
        </w:rPr>
        <w:t xml:space="preserve">[ITU-T G.8013].   Additional specifications on the use of Service OAM for fault management and performance monitoring are defined in [MEF </w:t>
      </w:r>
      <w:r w:rsidR="007924E0">
        <w:rPr>
          <w:szCs w:val="24"/>
        </w:rPr>
        <w:t xml:space="preserve">30.1] and </w:t>
      </w:r>
      <w:r>
        <w:rPr>
          <w:szCs w:val="24"/>
        </w:rPr>
        <w:t>[MEF 35]</w:t>
      </w:r>
      <w:r w:rsidR="007924E0">
        <w:rPr>
          <w:szCs w:val="24"/>
        </w:rPr>
        <w:t>, respectively</w:t>
      </w:r>
      <w:r>
        <w:rPr>
          <w:szCs w:val="24"/>
        </w:rPr>
        <w:t>.</w:t>
      </w:r>
    </w:p>
    <w:p w14:paraId="059D0CE3" w14:textId="77777777" w:rsidR="00F160ED" w:rsidRPr="00F160ED" w:rsidRDefault="00F160ED" w:rsidP="00576DDC">
      <w:pPr>
        <w:pStyle w:val="Body"/>
      </w:pPr>
    </w:p>
    <w:p w14:paraId="2F264D94" w14:textId="5299A207" w:rsidR="005478E0" w:rsidRDefault="0030409C" w:rsidP="00DA1A12">
      <w:pPr>
        <w:jc w:val="center"/>
        <w:rPr>
          <w:szCs w:val="24"/>
        </w:rPr>
      </w:pPr>
      <w:r>
        <w:rPr>
          <w:i/>
        </w:rPr>
        <w:t>______________________</w:t>
      </w:r>
      <w:r w:rsidR="005478E0">
        <w:br w:type="page"/>
      </w:r>
    </w:p>
    <w:p w14:paraId="6B7AE4BB" w14:textId="26498CF9" w:rsidR="003803D2" w:rsidRDefault="003803D2" w:rsidP="00DA1A12">
      <w:pPr>
        <w:pStyle w:val="AppendixH1"/>
        <w:tabs>
          <w:tab w:val="clear" w:pos="1980"/>
          <w:tab w:val="clear" w:pos="3709"/>
          <w:tab w:val="num" w:pos="9804"/>
        </w:tabs>
        <w:ind w:left="0" w:firstLine="3402"/>
        <w:jc w:val="center"/>
      </w:pPr>
      <w:r>
        <w:br/>
      </w:r>
      <w:bookmarkStart w:id="68" w:name="_Toc404930387"/>
      <w:r w:rsidR="0033655C">
        <w:t>Summary of MEF S</w:t>
      </w:r>
      <w:r w:rsidR="009F35C0">
        <w:t>pecifications</w:t>
      </w:r>
      <w:bookmarkEnd w:id="68"/>
    </w:p>
    <w:p w14:paraId="64A5BC16" w14:textId="6EB1E4BA" w:rsidR="003803D2" w:rsidRDefault="003803D2" w:rsidP="003803D2">
      <w:pPr>
        <w:jc w:val="center"/>
      </w:pPr>
      <w:r>
        <w:t xml:space="preserve">(This </w:t>
      </w:r>
      <w:r w:rsidR="00100523">
        <w:t xml:space="preserve">appendix </w:t>
      </w:r>
      <w:r>
        <w:t>does not form an integral part of this Recommendation)</w:t>
      </w:r>
    </w:p>
    <w:p w14:paraId="452D963F" w14:textId="77777777" w:rsidR="003803D2" w:rsidRPr="003803D2" w:rsidRDefault="003803D2" w:rsidP="003803D2">
      <w:pPr>
        <w:pStyle w:val="Body"/>
      </w:pPr>
    </w:p>
    <w:p w14:paraId="4594457A" w14:textId="354D91E3" w:rsidR="002A3E6E" w:rsidRDefault="002A3E6E" w:rsidP="002A3E6E">
      <w:pPr>
        <w:pStyle w:val="Body"/>
      </w:pPr>
      <w:r>
        <w:t xml:space="preserve">Table 2 below lists the MEF specifications that are included by reference in this Recommendation.  They are </w:t>
      </w:r>
      <w:r w:rsidR="00112711">
        <w:t xml:space="preserve">listed sequentially and </w:t>
      </w:r>
      <w:r>
        <w:t xml:space="preserve">grouped according to the sections </w:t>
      </w:r>
      <w:r w:rsidR="00112711">
        <w:t xml:space="preserve">in </w:t>
      </w:r>
      <w:r>
        <w:t>clause 5.</w:t>
      </w:r>
    </w:p>
    <w:p w14:paraId="643A3ABA" w14:textId="77777777" w:rsidR="002A3E6E" w:rsidRDefault="002A3E6E" w:rsidP="002A3E6E">
      <w:pPr>
        <w:pStyle w:val="Body"/>
      </w:pPr>
      <w:r>
        <w:t>This set of MEF specifications is based on CE 2.0, but there are variations to include the latest specification revisions and also to exclude information modelling and data model specifications.</w:t>
      </w:r>
    </w:p>
    <w:p w14:paraId="28EBD082" w14:textId="77777777" w:rsidR="002A3E6E" w:rsidRPr="00EC4436" w:rsidRDefault="002A3E6E" w:rsidP="002A3E6E">
      <w:pPr>
        <w:pStyle w:val="Body"/>
      </w:pPr>
    </w:p>
    <w:tbl>
      <w:tblPr>
        <w:tblStyle w:val="LightGrid-Accent1"/>
        <w:tblW w:w="9167" w:type="dxa"/>
        <w:tblLook w:val="04A0" w:firstRow="1" w:lastRow="0" w:firstColumn="1" w:lastColumn="0" w:noHBand="0" w:noVBand="1"/>
      </w:tblPr>
      <w:tblGrid>
        <w:gridCol w:w="2093"/>
        <w:gridCol w:w="4881"/>
        <w:gridCol w:w="2193"/>
      </w:tblGrid>
      <w:tr w:rsidR="002A3E6E" w:rsidRPr="005478E0" w14:paraId="2408B363" w14:textId="77777777" w:rsidTr="00BC3972">
        <w:trPr>
          <w:cnfStyle w:val="100000000000" w:firstRow="1" w:lastRow="0" w:firstColumn="0" w:lastColumn="0" w:oddVBand="0" w:evenVBand="0" w:oddHBand="0"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2093" w:type="dxa"/>
            <w:hideMark/>
          </w:tcPr>
          <w:p w14:paraId="79AAC405" w14:textId="77777777" w:rsidR="002A3E6E" w:rsidRPr="005478E0" w:rsidRDefault="002A3E6E" w:rsidP="00BC3972">
            <w:pPr>
              <w:rPr>
                <w:rFonts w:ascii="Times New Roman" w:hAnsi="Times New Roman" w:cs="Times New Roman"/>
                <w:bCs w:val="0"/>
                <w:kern w:val="24"/>
                <w:sz w:val="22"/>
                <w:szCs w:val="22"/>
              </w:rPr>
            </w:pPr>
            <w:r w:rsidRPr="005478E0">
              <w:rPr>
                <w:rFonts w:ascii="Times New Roman" w:hAnsi="Times New Roman" w:cs="Times New Roman"/>
                <w:bCs w:val="0"/>
                <w:kern w:val="24"/>
                <w:sz w:val="22"/>
                <w:szCs w:val="22"/>
              </w:rPr>
              <w:t>MEF</w:t>
            </w:r>
          </w:p>
        </w:tc>
        <w:tc>
          <w:tcPr>
            <w:tcW w:w="4881" w:type="dxa"/>
            <w:hideMark/>
          </w:tcPr>
          <w:p w14:paraId="272EE7E2" w14:textId="77777777" w:rsidR="002A3E6E" w:rsidRPr="005478E0" w:rsidRDefault="002A3E6E" w:rsidP="00BC397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kern w:val="24"/>
                <w:sz w:val="22"/>
                <w:szCs w:val="22"/>
              </w:rPr>
            </w:pPr>
            <w:r w:rsidRPr="005478E0">
              <w:rPr>
                <w:rFonts w:ascii="Times New Roman" w:hAnsi="Times New Roman" w:cs="Times New Roman"/>
                <w:bCs w:val="0"/>
                <w:kern w:val="24"/>
                <w:sz w:val="22"/>
                <w:szCs w:val="22"/>
              </w:rPr>
              <w:t>Title</w:t>
            </w:r>
          </w:p>
        </w:tc>
        <w:tc>
          <w:tcPr>
            <w:tcW w:w="0" w:type="auto"/>
            <w:hideMark/>
          </w:tcPr>
          <w:p w14:paraId="4D828A83" w14:textId="77777777" w:rsidR="002A3E6E" w:rsidRPr="005478E0" w:rsidRDefault="002A3E6E" w:rsidP="00BC397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kern w:val="24"/>
                <w:sz w:val="22"/>
                <w:szCs w:val="22"/>
              </w:rPr>
            </w:pPr>
            <w:r>
              <w:rPr>
                <w:rFonts w:ascii="Times New Roman" w:hAnsi="Times New Roman" w:cs="Times New Roman"/>
                <w:bCs w:val="0"/>
                <w:kern w:val="24"/>
                <w:sz w:val="22"/>
                <w:szCs w:val="22"/>
              </w:rPr>
              <w:t>Group</w:t>
            </w:r>
            <w:r w:rsidRPr="005478E0">
              <w:rPr>
                <w:rFonts w:ascii="Times New Roman" w:hAnsi="Times New Roman" w:cs="Times New Roman"/>
                <w:bCs w:val="0"/>
                <w:kern w:val="24"/>
                <w:sz w:val="22"/>
                <w:szCs w:val="22"/>
              </w:rPr>
              <w:t xml:space="preserve"> Name</w:t>
            </w:r>
          </w:p>
        </w:tc>
      </w:tr>
      <w:tr w:rsidR="002A3E6E" w:rsidRPr="005478E0" w14:paraId="4D8A969E" w14:textId="77777777" w:rsidTr="00BC3972">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2093" w:type="dxa"/>
            <w:hideMark/>
          </w:tcPr>
          <w:p w14:paraId="7CD690BD" w14:textId="77777777"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6.2</w:t>
            </w:r>
            <w:r>
              <w:rPr>
                <w:rFonts w:ascii="Times New Roman" w:hAnsi="Times New Roman" w:cs="Times New Roman"/>
                <w:b w:val="0"/>
                <w:bCs w:val="0"/>
                <w:kern w:val="24"/>
                <w:sz w:val="22"/>
                <w:szCs w:val="22"/>
              </w:rPr>
              <w:t xml:space="preserve"> [MEF 6.2]</w:t>
            </w:r>
          </w:p>
        </w:tc>
        <w:tc>
          <w:tcPr>
            <w:tcW w:w="4881" w:type="dxa"/>
            <w:hideMark/>
          </w:tcPr>
          <w:p w14:paraId="4E7B9034"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Pr>
                <w:bCs/>
                <w:kern w:val="24"/>
                <w:sz w:val="22"/>
                <w:szCs w:val="22"/>
              </w:rPr>
              <w:t>EVC</w:t>
            </w:r>
            <w:r w:rsidRPr="005478E0">
              <w:rPr>
                <w:bCs/>
                <w:kern w:val="24"/>
                <w:sz w:val="22"/>
                <w:szCs w:val="22"/>
              </w:rPr>
              <w:t xml:space="preserve"> Ethernet Services Definitions Phase 3</w:t>
            </w:r>
          </w:p>
        </w:tc>
        <w:tc>
          <w:tcPr>
            <w:tcW w:w="0" w:type="auto"/>
            <w:hideMark/>
          </w:tcPr>
          <w:p w14:paraId="75580A28"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5478E0">
              <w:rPr>
                <w:bCs/>
                <w:kern w:val="24"/>
                <w:sz w:val="22"/>
                <w:szCs w:val="22"/>
              </w:rPr>
              <w:t>Service Definition</w:t>
            </w:r>
          </w:p>
        </w:tc>
      </w:tr>
      <w:tr w:rsidR="002A3E6E" w:rsidRPr="005478E0" w14:paraId="4BDB995E" w14:textId="77777777" w:rsidTr="00BC3972">
        <w:trPr>
          <w:cnfStyle w:val="000000010000" w:firstRow="0" w:lastRow="0" w:firstColumn="0" w:lastColumn="0" w:oddVBand="0" w:evenVBand="0" w:oddHBand="0" w:evenHBand="1"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2093" w:type="dxa"/>
            <w:hideMark/>
          </w:tcPr>
          <w:p w14:paraId="58C10F6D" w14:textId="77777777"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10.3</w:t>
            </w:r>
            <w:r>
              <w:rPr>
                <w:rFonts w:ascii="Times New Roman" w:hAnsi="Times New Roman" w:cs="Times New Roman"/>
                <w:b w:val="0"/>
                <w:bCs w:val="0"/>
                <w:kern w:val="24"/>
                <w:sz w:val="22"/>
                <w:szCs w:val="22"/>
              </w:rPr>
              <w:t xml:space="preserve"> [MEF 10.3]</w:t>
            </w:r>
          </w:p>
        </w:tc>
        <w:tc>
          <w:tcPr>
            <w:tcW w:w="4881" w:type="dxa"/>
            <w:hideMark/>
          </w:tcPr>
          <w:p w14:paraId="0179B53F"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sidRPr="005478E0">
              <w:rPr>
                <w:bCs/>
                <w:kern w:val="24"/>
                <w:sz w:val="22"/>
                <w:szCs w:val="22"/>
              </w:rPr>
              <w:t>Ethernet Services Attributes Phase 3</w:t>
            </w:r>
          </w:p>
        </w:tc>
        <w:tc>
          <w:tcPr>
            <w:tcW w:w="0" w:type="auto"/>
            <w:hideMark/>
          </w:tcPr>
          <w:p w14:paraId="352AF3E6"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sidRPr="005478E0">
              <w:rPr>
                <w:bCs/>
                <w:kern w:val="24"/>
                <w:sz w:val="22"/>
                <w:szCs w:val="22"/>
              </w:rPr>
              <w:t>Service Attributes</w:t>
            </w:r>
          </w:p>
        </w:tc>
      </w:tr>
      <w:tr w:rsidR="002A3E6E" w:rsidRPr="005478E0" w14:paraId="679C9805" w14:textId="77777777" w:rsidTr="00BC3972">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093" w:type="dxa"/>
            <w:hideMark/>
          </w:tcPr>
          <w:p w14:paraId="4297962F" w14:textId="77777777"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12.2</w:t>
            </w:r>
            <w:r>
              <w:rPr>
                <w:rFonts w:ascii="Times New Roman" w:hAnsi="Times New Roman" w:cs="Times New Roman"/>
                <w:b w:val="0"/>
                <w:bCs w:val="0"/>
                <w:kern w:val="24"/>
                <w:sz w:val="22"/>
                <w:szCs w:val="22"/>
              </w:rPr>
              <w:t xml:space="preserve"> [MEF 12.2]</w:t>
            </w:r>
          </w:p>
        </w:tc>
        <w:tc>
          <w:tcPr>
            <w:tcW w:w="4881" w:type="dxa"/>
            <w:hideMark/>
          </w:tcPr>
          <w:p w14:paraId="4C6961F0"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5478E0">
              <w:rPr>
                <w:bCs/>
                <w:kern w:val="24"/>
                <w:sz w:val="22"/>
                <w:szCs w:val="22"/>
              </w:rPr>
              <w:t>Carrier Ethernet Network Architecture Framework Part 2: Ethernet Services Layer - Basic Elements</w:t>
            </w:r>
          </w:p>
        </w:tc>
        <w:tc>
          <w:tcPr>
            <w:tcW w:w="0" w:type="auto"/>
            <w:hideMark/>
          </w:tcPr>
          <w:p w14:paraId="01DF1E5D"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5478E0">
              <w:rPr>
                <w:bCs/>
                <w:kern w:val="24"/>
                <w:sz w:val="22"/>
                <w:szCs w:val="22"/>
              </w:rPr>
              <w:t>Architecture</w:t>
            </w:r>
          </w:p>
        </w:tc>
      </w:tr>
      <w:tr w:rsidR="002A3E6E" w:rsidRPr="005478E0" w14:paraId="1C73EB65" w14:textId="77777777" w:rsidTr="00BC3972">
        <w:trPr>
          <w:cnfStyle w:val="000000010000" w:firstRow="0" w:lastRow="0" w:firstColumn="0" w:lastColumn="0" w:oddVBand="0" w:evenVBand="0" w:oddHBand="0" w:evenHBand="1"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2093" w:type="dxa"/>
            <w:hideMark/>
          </w:tcPr>
          <w:p w14:paraId="7D80E789" w14:textId="77777777"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13</w:t>
            </w:r>
            <w:r>
              <w:rPr>
                <w:rFonts w:ascii="Times New Roman" w:hAnsi="Times New Roman" w:cs="Times New Roman"/>
                <w:b w:val="0"/>
                <w:bCs w:val="0"/>
                <w:kern w:val="24"/>
                <w:sz w:val="22"/>
                <w:szCs w:val="22"/>
              </w:rPr>
              <w:t xml:space="preserve"> [MEF 13]</w:t>
            </w:r>
          </w:p>
        </w:tc>
        <w:tc>
          <w:tcPr>
            <w:tcW w:w="4881" w:type="dxa"/>
            <w:hideMark/>
          </w:tcPr>
          <w:p w14:paraId="553F5CF1"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sidRPr="005478E0">
              <w:rPr>
                <w:bCs/>
                <w:kern w:val="24"/>
                <w:sz w:val="22"/>
                <w:szCs w:val="22"/>
              </w:rPr>
              <w:t>User Network Interface (UNI) Type 1 Implementation Agreement</w:t>
            </w:r>
          </w:p>
        </w:tc>
        <w:tc>
          <w:tcPr>
            <w:tcW w:w="0" w:type="auto"/>
            <w:hideMark/>
          </w:tcPr>
          <w:p w14:paraId="7ADD7239"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sidRPr="00FC2204">
              <w:rPr>
                <w:rFonts w:asciiTheme="majorBidi" w:hAnsiTheme="majorBidi" w:cstheme="majorBidi"/>
                <w:bCs/>
                <w:kern w:val="24"/>
                <w:sz w:val="22"/>
                <w:szCs w:val="22"/>
              </w:rPr>
              <w:t>Architecture</w:t>
            </w:r>
          </w:p>
        </w:tc>
      </w:tr>
      <w:tr w:rsidR="002A3E6E" w:rsidRPr="005478E0" w14:paraId="225E280F" w14:textId="77777777" w:rsidTr="00BC3972">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093" w:type="dxa"/>
            <w:hideMark/>
          </w:tcPr>
          <w:p w14:paraId="261A50BE" w14:textId="77777777"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20</w:t>
            </w:r>
            <w:r>
              <w:rPr>
                <w:rFonts w:ascii="Times New Roman" w:hAnsi="Times New Roman" w:cs="Times New Roman"/>
                <w:b w:val="0"/>
                <w:bCs w:val="0"/>
                <w:kern w:val="24"/>
                <w:sz w:val="22"/>
                <w:szCs w:val="22"/>
              </w:rPr>
              <w:t xml:space="preserve"> [MEF 20]</w:t>
            </w:r>
          </w:p>
        </w:tc>
        <w:tc>
          <w:tcPr>
            <w:tcW w:w="4881" w:type="dxa"/>
            <w:hideMark/>
          </w:tcPr>
          <w:p w14:paraId="5A9854B3"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5478E0">
              <w:rPr>
                <w:bCs/>
                <w:kern w:val="24"/>
                <w:sz w:val="22"/>
                <w:szCs w:val="22"/>
              </w:rPr>
              <w:t>UNI Type 2 Implementation Agreement</w:t>
            </w:r>
          </w:p>
        </w:tc>
        <w:tc>
          <w:tcPr>
            <w:tcW w:w="0" w:type="auto"/>
            <w:hideMark/>
          </w:tcPr>
          <w:p w14:paraId="20F64267"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FC2204">
              <w:rPr>
                <w:rFonts w:asciiTheme="majorBidi" w:hAnsiTheme="majorBidi" w:cstheme="majorBidi"/>
                <w:bCs/>
                <w:kern w:val="24"/>
                <w:sz w:val="22"/>
                <w:szCs w:val="22"/>
              </w:rPr>
              <w:t>Architecture</w:t>
            </w:r>
          </w:p>
        </w:tc>
      </w:tr>
      <w:tr w:rsidR="002A3E6E" w:rsidRPr="005478E0" w14:paraId="6F8762A2" w14:textId="77777777" w:rsidTr="00BC3972">
        <w:trPr>
          <w:cnfStyle w:val="000000010000" w:firstRow="0" w:lastRow="0" w:firstColumn="0" w:lastColumn="0" w:oddVBand="0" w:evenVBand="0" w:oddHBand="0" w:evenHBand="1"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093" w:type="dxa"/>
            <w:hideMark/>
          </w:tcPr>
          <w:p w14:paraId="11339B99" w14:textId="77777777"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22.1</w:t>
            </w:r>
            <w:r>
              <w:rPr>
                <w:rFonts w:ascii="Times New Roman" w:hAnsi="Times New Roman" w:cs="Times New Roman"/>
                <w:b w:val="0"/>
                <w:bCs w:val="0"/>
                <w:kern w:val="24"/>
                <w:sz w:val="22"/>
                <w:szCs w:val="22"/>
              </w:rPr>
              <w:t xml:space="preserve"> [MEF 22.1]</w:t>
            </w:r>
          </w:p>
        </w:tc>
        <w:tc>
          <w:tcPr>
            <w:tcW w:w="4881" w:type="dxa"/>
            <w:hideMark/>
          </w:tcPr>
          <w:p w14:paraId="03E4EF63"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sidRPr="005478E0">
              <w:rPr>
                <w:bCs/>
                <w:kern w:val="24"/>
                <w:sz w:val="22"/>
                <w:szCs w:val="22"/>
              </w:rPr>
              <w:t>Mobile Backhaul Phase 2 Implementation Agreement</w:t>
            </w:r>
          </w:p>
        </w:tc>
        <w:tc>
          <w:tcPr>
            <w:tcW w:w="0" w:type="auto"/>
            <w:hideMark/>
          </w:tcPr>
          <w:p w14:paraId="00C0624A"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sidRPr="00FC2204">
              <w:rPr>
                <w:rFonts w:asciiTheme="majorBidi" w:hAnsiTheme="majorBidi" w:cstheme="majorBidi"/>
                <w:bCs/>
                <w:kern w:val="24"/>
                <w:sz w:val="22"/>
                <w:szCs w:val="22"/>
              </w:rPr>
              <w:t>Service Definition</w:t>
            </w:r>
          </w:p>
        </w:tc>
      </w:tr>
      <w:tr w:rsidR="002A3E6E" w:rsidRPr="005478E0" w14:paraId="50603197" w14:textId="77777777" w:rsidTr="00BC3972">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093" w:type="dxa"/>
            <w:hideMark/>
          </w:tcPr>
          <w:p w14:paraId="37DFD212" w14:textId="3252E1E1"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22.1.1</w:t>
            </w:r>
            <w:r>
              <w:rPr>
                <w:rFonts w:ascii="Times New Roman" w:hAnsi="Times New Roman" w:cs="Times New Roman"/>
                <w:b w:val="0"/>
                <w:bCs w:val="0"/>
                <w:kern w:val="24"/>
                <w:sz w:val="22"/>
                <w:szCs w:val="22"/>
              </w:rPr>
              <w:t xml:space="preserve"> [MEF 22.1]</w:t>
            </w:r>
          </w:p>
        </w:tc>
        <w:tc>
          <w:tcPr>
            <w:tcW w:w="4881" w:type="dxa"/>
            <w:hideMark/>
          </w:tcPr>
          <w:p w14:paraId="208ACD17"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5478E0">
              <w:rPr>
                <w:bCs/>
                <w:kern w:val="24"/>
                <w:sz w:val="22"/>
                <w:szCs w:val="22"/>
              </w:rPr>
              <w:t>Mobile Backhaul Phase 2 Implementation Agreement - Amendment 1 (small cells)</w:t>
            </w:r>
          </w:p>
        </w:tc>
        <w:tc>
          <w:tcPr>
            <w:tcW w:w="0" w:type="auto"/>
            <w:hideMark/>
          </w:tcPr>
          <w:p w14:paraId="07EAA8F3"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FC2204">
              <w:rPr>
                <w:rFonts w:asciiTheme="majorBidi" w:hAnsiTheme="majorBidi" w:cstheme="majorBidi"/>
                <w:bCs/>
                <w:kern w:val="24"/>
                <w:sz w:val="22"/>
                <w:szCs w:val="22"/>
              </w:rPr>
              <w:t>Service Definition</w:t>
            </w:r>
          </w:p>
        </w:tc>
      </w:tr>
      <w:tr w:rsidR="002A3E6E" w:rsidRPr="005478E0" w14:paraId="35E8B491" w14:textId="77777777" w:rsidTr="00BC3972">
        <w:trPr>
          <w:cnfStyle w:val="000000010000" w:firstRow="0" w:lastRow="0" w:firstColumn="0" w:lastColumn="0" w:oddVBand="0" w:evenVBand="0" w:oddHBand="0" w:evenHBand="1"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2093" w:type="dxa"/>
            <w:hideMark/>
          </w:tcPr>
          <w:p w14:paraId="155B5A5B" w14:textId="77777777"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23.1</w:t>
            </w:r>
            <w:r>
              <w:rPr>
                <w:rFonts w:ascii="Times New Roman" w:hAnsi="Times New Roman" w:cs="Times New Roman"/>
                <w:b w:val="0"/>
                <w:bCs w:val="0"/>
                <w:kern w:val="24"/>
                <w:sz w:val="22"/>
                <w:szCs w:val="22"/>
              </w:rPr>
              <w:t xml:space="preserve"> [MEF 23.1]</w:t>
            </w:r>
          </w:p>
        </w:tc>
        <w:tc>
          <w:tcPr>
            <w:tcW w:w="4881" w:type="dxa"/>
            <w:hideMark/>
          </w:tcPr>
          <w:p w14:paraId="6CA60922"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sidRPr="005478E0">
              <w:rPr>
                <w:bCs/>
                <w:kern w:val="24"/>
                <w:sz w:val="22"/>
                <w:szCs w:val="22"/>
              </w:rPr>
              <w:t>Class of Service Phase 2 Implementation Agreement</w:t>
            </w:r>
          </w:p>
        </w:tc>
        <w:tc>
          <w:tcPr>
            <w:tcW w:w="0" w:type="auto"/>
            <w:hideMark/>
          </w:tcPr>
          <w:p w14:paraId="38B94068"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sidRPr="005478E0">
              <w:rPr>
                <w:bCs/>
                <w:kern w:val="24"/>
                <w:sz w:val="22"/>
                <w:szCs w:val="22"/>
              </w:rPr>
              <w:t>Service Attributes</w:t>
            </w:r>
          </w:p>
        </w:tc>
      </w:tr>
      <w:tr w:rsidR="002A3E6E" w:rsidRPr="005478E0" w14:paraId="22CC2EDD" w14:textId="77777777" w:rsidTr="00BC3972">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2093" w:type="dxa"/>
            <w:hideMark/>
          </w:tcPr>
          <w:p w14:paraId="3B63EFE6" w14:textId="77777777"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26.1</w:t>
            </w:r>
            <w:r>
              <w:rPr>
                <w:rFonts w:ascii="Times New Roman" w:hAnsi="Times New Roman" w:cs="Times New Roman"/>
                <w:b w:val="0"/>
                <w:bCs w:val="0"/>
                <w:kern w:val="24"/>
                <w:sz w:val="22"/>
                <w:szCs w:val="22"/>
              </w:rPr>
              <w:t xml:space="preserve"> [MEF 26.1]</w:t>
            </w:r>
          </w:p>
        </w:tc>
        <w:tc>
          <w:tcPr>
            <w:tcW w:w="4881" w:type="dxa"/>
            <w:hideMark/>
          </w:tcPr>
          <w:p w14:paraId="03F72080"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5478E0">
              <w:rPr>
                <w:bCs/>
                <w:kern w:val="24"/>
                <w:sz w:val="22"/>
                <w:szCs w:val="22"/>
              </w:rPr>
              <w:t>External Network Network Interface (ENNI)–Phase 2</w:t>
            </w:r>
          </w:p>
        </w:tc>
        <w:tc>
          <w:tcPr>
            <w:tcW w:w="0" w:type="auto"/>
            <w:hideMark/>
          </w:tcPr>
          <w:p w14:paraId="3AA68F17"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5478E0">
              <w:rPr>
                <w:bCs/>
                <w:kern w:val="24"/>
                <w:sz w:val="22"/>
                <w:szCs w:val="22"/>
              </w:rPr>
              <w:t>Service Attributes</w:t>
            </w:r>
          </w:p>
        </w:tc>
      </w:tr>
      <w:tr w:rsidR="002A3E6E" w:rsidRPr="005478E0" w14:paraId="40C99E14" w14:textId="77777777" w:rsidTr="00BC3972">
        <w:trPr>
          <w:cnfStyle w:val="000000010000" w:firstRow="0" w:lastRow="0" w:firstColumn="0" w:lastColumn="0" w:oddVBand="0" w:evenVBand="0" w:oddHBand="0" w:evenHBand="1"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093" w:type="dxa"/>
            <w:hideMark/>
          </w:tcPr>
          <w:p w14:paraId="0E2E8F08" w14:textId="77777777"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28</w:t>
            </w:r>
            <w:r>
              <w:rPr>
                <w:rFonts w:ascii="Times New Roman" w:hAnsi="Times New Roman" w:cs="Times New Roman"/>
                <w:b w:val="0"/>
                <w:bCs w:val="0"/>
                <w:kern w:val="24"/>
                <w:sz w:val="22"/>
                <w:szCs w:val="22"/>
              </w:rPr>
              <w:t xml:space="preserve"> [MEF 28]</w:t>
            </w:r>
          </w:p>
        </w:tc>
        <w:tc>
          <w:tcPr>
            <w:tcW w:w="4881" w:type="dxa"/>
            <w:hideMark/>
          </w:tcPr>
          <w:p w14:paraId="2B31E8F8"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sidRPr="005478E0">
              <w:rPr>
                <w:bCs/>
                <w:kern w:val="24"/>
                <w:sz w:val="22"/>
                <w:szCs w:val="22"/>
              </w:rPr>
              <w:t>External Network Network Interface (ENNI) Support for UNI Tunnel Access and Virtual UNI</w:t>
            </w:r>
          </w:p>
        </w:tc>
        <w:tc>
          <w:tcPr>
            <w:tcW w:w="0" w:type="auto"/>
            <w:hideMark/>
          </w:tcPr>
          <w:p w14:paraId="34C33B60"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sidRPr="005478E0">
              <w:rPr>
                <w:bCs/>
                <w:kern w:val="24"/>
                <w:sz w:val="22"/>
                <w:szCs w:val="22"/>
              </w:rPr>
              <w:t>Service Definition</w:t>
            </w:r>
          </w:p>
        </w:tc>
      </w:tr>
      <w:tr w:rsidR="002A3E6E" w:rsidRPr="005478E0" w14:paraId="6D1702F1" w14:textId="77777777" w:rsidTr="00BC3972">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093" w:type="dxa"/>
            <w:hideMark/>
          </w:tcPr>
          <w:p w14:paraId="11C234B1" w14:textId="77777777"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30.1</w:t>
            </w:r>
            <w:r>
              <w:rPr>
                <w:rFonts w:ascii="Times New Roman" w:hAnsi="Times New Roman" w:cs="Times New Roman"/>
                <w:b w:val="0"/>
                <w:bCs w:val="0"/>
                <w:kern w:val="24"/>
                <w:sz w:val="22"/>
                <w:szCs w:val="22"/>
              </w:rPr>
              <w:t xml:space="preserve"> [MEF 30.1]</w:t>
            </w:r>
          </w:p>
        </w:tc>
        <w:tc>
          <w:tcPr>
            <w:tcW w:w="4881" w:type="dxa"/>
            <w:hideMark/>
          </w:tcPr>
          <w:p w14:paraId="626C3274"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5478E0">
              <w:rPr>
                <w:bCs/>
                <w:kern w:val="24"/>
                <w:sz w:val="22"/>
                <w:szCs w:val="22"/>
              </w:rPr>
              <w:t>Service OAM Fault Management Implementation Agreement Phase 2</w:t>
            </w:r>
          </w:p>
        </w:tc>
        <w:tc>
          <w:tcPr>
            <w:tcW w:w="0" w:type="auto"/>
            <w:hideMark/>
          </w:tcPr>
          <w:p w14:paraId="6BD88945"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Pr>
                <w:bCs/>
                <w:kern w:val="24"/>
                <w:sz w:val="22"/>
                <w:szCs w:val="22"/>
              </w:rPr>
              <w:t>OAM</w:t>
            </w:r>
          </w:p>
        </w:tc>
      </w:tr>
      <w:tr w:rsidR="002A3E6E" w:rsidRPr="005478E0" w14:paraId="50E88567" w14:textId="77777777" w:rsidTr="00BC3972">
        <w:trPr>
          <w:cnfStyle w:val="000000010000" w:firstRow="0" w:lastRow="0" w:firstColumn="0" w:lastColumn="0" w:oddVBand="0" w:evenVBand="0" w:oddHBand="0" w:evenHBand="1"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093" w:type="dxa"/>
            <w:hideMark/>
          </w:tcPr>
          <w:p w14:paraId="26D8C087" w14:textId="33508D02"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30.1.1</w:t>
            </w:r>
            <w:r>
              <w:rPr>
                <w:rFonts w:ascii="Times New Roman" w:hAnsi="Times New Roman" w:cs="Times New Roman"/>
                <w:b w:val="0"/>
                <w:bCs w:val="0"/>
                <w:kern w:val="24"/>
                <w:sz w:val="22"/>
                <w:szCs w:val="22"/>
              </w:rPr>
              <w:t xml:space="preserve"> [MEF 30.1]</w:t>
            </w:r>
          </w:p>
        </w:tc>
        <w:tc>
          <w:tcPr>
            <w:tcW w:w="4881" w:type="dxa"/>
            <w:hideMark/>
          </w:tcPr>
          <w:p w14:paraId="645EC0F3"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sidRPr="005478E0">
              <w:rPr>
                <w:bCs/>
                <w:kern w:val="24"/>
                <w:sz w:val="22"/>
                <w:szCs w:val="22"/>
              </w:rPr>
              <w:t>Service OAM Fault Management Implementation Agreement Phase 2 - Amendment 1</w:t>
            </w:r>
          </w:p>
        </w:tc>
        <w:tc>
          <w:tcPr>
            <w:tcW w:w="0" w:type="auto"/>
            <w:hideMark/>
          </w:tcPr>
          <w:p w14:paraId="221D162D"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Pr>
                <w:bCs/>
                <w:kern w:val="24"/>
                <w:sz w:val="22"/>
                <w:szCs w:val="22"/>
              </w:rPr>
              <w:t>OAM</w:t>
            </w:r>
          </w:p>
        </w:tc>
      </w:tr>
      <w:tr w:rsidR="002A3E6E" w:rsidRPr="005478E0" w14:paraId="53E7E03B" w14:textId="77777777" w:rsidTr="00BC3972">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2093" w:type="dxa"/>
            <w:hideMark/>
          </w:tcPr>
          <w:p w14:paraId="03529E15" w14:textId="77777777"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33</w:t>
            </w:r>
            <w:r>
              <w:rPr>
                <w:rFonts w:ascii="Times New Roman" w:hAnsi="Times New Roman" w:cs="Times New Roman"/>
                <w:b w:val="0"/>
                <w:bCs w:val="0"/>
                <w:kern w:val="24"/>
                <w:sz w:val="22"/>
                <w:szCs w:val="22"/>
              </w:rPr>
              <w:t xml:space="preserve"> [MEF 33]</w:t>
            </w:r>
          </w:p>
        </w:tc>
        <w:tc>
          <w:tcPr>
            <w:tcW w:w="4881" w:type="dxa"/>
            <w:hideMark/>
          </w:tcPr>
          <w:p w14:paraId="1387410E"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5478E0">
              <w:rPr>
                <w:bCs/>
                <w:kern w:val="24"/>
                <w:sz w:val="22"/>
                <w:szCs w:val="22"/>
              </w:rPr>
              <w:t>Ethernet Access Services Definition</w:t>
            </w:r>
          </w:p>
        </w:tc>
        <w:tc>
          <w:tcPr>
            <w:tcW w:w="0" w:type="auto"/>
            <w:hideMark/>
          </w:tcPr>
          <w:p w14:paraId="46D77D1F"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5478E0">
              <w:rPr>
                <w:bCs/>
                <w:kern w:val="24"/>
                <w:sz w:val="22"/>
                <w:szCs w:val="22"/>
              </w:rPr>
              <w:t>Service Definition</w:t>
            </w:r>
          </w:p>
        </w:tc>
      </w:tr>
      <w:tr w:rsidR="002A3E6E" w:rsidRPr="005478E0" w14:paraId="3752F7A5" w14:textId="77777777" w:rsidTr="00BC3972">
        <w:trPr>
          <w:cnfStyle w:val="000000010000" w:firstRow="0" w:lastRow="0" w:firstColumn="0" w:lastColumn="0" w:oddVBand="0" w:evenVBand="0" w:oddHBand="0" w:evenHBand="1"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2093" w:type="dxa"/>
            <w:hideMark/>
          </w:tcPr>
          <w:p w14:paraId="01922CB3" w14:textId="77777777"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35</w:t>
            </w:r>
            <w:r>
              <w:rPr>
                <w:rFonts w:ascii="Times New Roman" w:hAnsi="Times New Roman" w:cs="Times New Roman"/>
                <w:b w:val="0"/>
                <w:bCs w:val="0"/>
                <w:kern w:val="24"/>
                <w:sz w:val="22"/>
                <w:szCs w:val="22"/>
              </w:rPr>
              <w:t xml:space="preserve"> [MEF 35]</w:t>
            </w:r>
          </w:p>
        </w:tc>
        <w:tc>
          <w:tcPr>
            <w:tcW w:w="4881" w:type="dxa"/>
            <w:hideMark/>
          </w:tcPr>
          <w:p w14:paraId="5FC98CC4"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sidRPr="005478E0">
              <w:rPr>
                <w:bCs/>
                <w:kern w:val="24"/>
                <w:sz w:val="22"/>
                <w:szCs w:val="22"/>
              </w:rPr>
              <w:t>Service OAM Performance Monitoring Implementation Agreement</w:t>
            </w:r>
          </w:p>
        </w:tc>
        <w:tc>
          <w:tcPr>
            <w:tcW w:w="0" w:type="auto"/>
            <w:hideMark/>
          </w:tcPr>
          <w:p w14:paraId="522A2ED1"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Pr>
                <w:bCs/>
                <w:kern w:val="24"/>
                <w:sz w:val="22"/>
                <w:szCs w:val="22"/>
              </w:rPr>
              <w:t>OAM</w:t>
            </w:r>
          </w:p>
        </w:tc>
      </w:tr>
      <w:tr w:rsidR="002A3E6E" w:rsidRPr="005478E0" w14:paraId="2DCA2376" w14:textId="77777777" w:rsidTr="00BC3972">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093" w:type="dxa"/>
            <w:hideMark/>
          </w:tcPr>
          <w:p w14:paraId="04F3481E" w14:textId="6801479B"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35.0.1</w:t>
            </w:r>
            <w:r>
              <w:rPr>
                <w:rFonts w:ascii="Times New Roman" w:hAnsi="Times New Roman" w:cs="Times New Roman"/>
                <w:b w:val="0"/>
                <w:bCs w:val="0"/>
                <w:kern w:val="24"/>
                <w:sz w:val="22"/>
                <w:szCs w:val="22"/>
              </w:rPr>
              <w:t xml:space="preserve"> [MEF 35]</w:t>
            </w:r>
          </w:p>
        </w:tc>
        <w:tc>
          <w:tcPr>
            <w:tcW w:w="4881" w:type="dxa"/>
            <w:hideMark/>
          </w:tcPr>
          <w:p w14:paraId="04224BD8"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5478E0">
              <w:rPr>
                <w:bCs/>
                <w:kern w:val="24"/>
                <w:sz w:val="22"/>
                <w:szCs w:val="22"/>
              </w:rPr>
              <w:t>SOAM PM Implementation Agreement Amendment</w:t>
            </w:r>
          </w:p>
        </w:tc>
        <w:tc>
          <w:tcPr>
            <w:tcW w:w="0" w:type="auto"/>
            <w:hideMark/>
          </w:tcPr>
          <w:p w14:paraId="32C43FA3"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Pr>
                <w:bCs/>
                <w:kern w:val="24"/>
                <w:sz w:val="22"/>
                <w:szCs w:val="22"/>
              </w:rPr>
              <w:t>OAM</w:t>
            </w:r>
          </w:p>
        </w:tc>
      </w:tr>
      <w:tr w:rsidR="002A3E6E" w:rsidRPr="005478E0" w14:paraId="78C42C32" w14:textId="77777777" w:rsidTr="00BC3972">
        <w:trPr>
          <w:cnfStyle w:val="000000010000" w:firstRow="0" w:lastRow="0" w:firstColumn="0" w:lastColumn="0" w:oddVBand="0" w:evenVBand="0" w:oddHBand="0" w:evenHBand="1" w:firstRowFirstColumn="0" w:firstRowLastColumn="0" w:lastRowFirstColumn="0" w:lastRowLastColumn="0"/>
          <w:trHeight w:val="728"/>
        </w:trPr>
        <w:tc>
          <w:tcPr>
            <w:cnfStyle w:val="001000000000" w:firstRow="0" w:lastRow="0" w:firstColumn="1" w:lastColumn="0" w:oddVBand="0" w:evenVBand="0" w:oddHBand="0" w:evenHBand="0" w:firstRowFirstColumn="0" w:firstRowLastColumn="0" w:lastRowFirstColumn="0" w:lastRowLastColumn="0"/>
            <w:tcW w:w="2093" w:type="dxa"/>
            <w:hideMark/>
          </w:tcPr>
          <w:p w14:paraId="3EBF3824" w14:textId="6EEC7A50" w:rsidR="002A3E6E" w:rsidRPr="005478E0" w:rsidRDefault="002A3E6E" w:rsidP="00BC3972">
            <w:pPr>
              <w:jc w:val="center"/>
              <w:rPr>
                <w:rFonts w:ascii="Times New Roman" w:hAnsi="Times New Roman" w:cs="Times New Roman"/>
                <w:b w:val="0"/>
                <w:bCs w:val="0"/>
                <w:kern w:val="24"/>
                <w:sz w:val="22"/>
                <w:szCs w:val="22"/>
              </w:rPr>
            </w:pPr>
            <w:r w:rsidRPr="005478E0">
              <w:rPr>
                <w:rFonts w:ascii="Times New Roman" w:hAnsi="Times New Roman" w:cs="Times New Roman"/>
                <w:b w:val="0"/>
                <w:bCs w:val="0"/>
                <w:kern w:val="24"/>
                <w:sz w:val="22"/>
                <w:szCs w:val="22"/>
              </w:rPr>
              <w:t>35.0.2</w:t>
            </w:r>
            <w:r>
              <w:rPr>
                <w:rFonts w:ascii="Times New Roman" w:hAnsi="Times New Roman" w:cs="Times New Roman"/>
                <w:b w:val="0"/>
                <w:bCs w:val="0"/>
                <w:kern w:val="24"/>
                <w:sz w:val="22"/>
                <w:szCs w:val="22"/>
              </w:rPr>
              <w:t xml:space="preserve"> [MEF 35]</w:t>
            </w:r>
          </w:p>
        </w:tc>
        <w:tc>
          <w:tcPr>
            <w:tcW w:w="4881" w:type="dxa"/>
            <w:hideMark/>
          </w:tcPr>
          <w:p w14:paraId="5B496C07" w14:textId="6A2C418C"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sidRPr="005478E0">
              <w:rPr>
                <w:bCs/>
                <w:kern w:val="24"/>
                <w:sz w:val="22"/>
                <w:szCs w:val="22"/>
              </w:rPr>
              <w:t>Service OAM Performance Monitoring Implementation Agreement Amendment 2</w:t>
            </w:r>
          </w:p>
        </w:tc>
        <w:tc>
          <w:tcPr>
            <w:tcW w:w="0" w:type="auto"/>
            <w:hideMark/>
          </w:tcPr>
          <w:p w14:paraId="2AC23DA8" w14:textId="77777777" w:rsidR="002A3E6E" w:rsidRPr="005478E0" w:rsidRDefault="002A3E6E" w:rsidP="00BC3972">
            <w:pPr>
              <w:cnfStyle w:val="000000010000" w:firstRow="0" w:lastRow="0" w:firstColumn="0" w:lastColumn="0" w:oddVBand="0" w:evenVBand="0" w:oddHBand="0" w:evenHBand="1" w:firstRowFirstColumn="0" w:firstRowLastColumn="0" w:lastRowFirstColumn="0" w:lastRowLastColumn="0"/>
              <w:rPr>
                <w:bCs/>
                <w:kern w:val="24"/>
                <w:sz w:val="22"/>
                <w:szCs w:val="22"/>
              </w:rPr>
            </w:pPr>
            <w:r>
              <w:rPr>
                <w:bCs/>
                <w:kern w:val="24"/>
                <w:sz w:val="22"/>
                <w:szCs w:val="22"/>
              </w:rPr>
              <w:t>OAM</w:t>
            </w:r>
          </w:p>
        </w:tc>
      </w:tr>
      <w:tr w:rsidR="002A3E6E" w:rsidRPr="005478E0" w14:paraId="249F4D91" w14:textId="77777777" w:rsidTr="00BC397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093" w:type="dxa"/>
            <w:hideMark/>
          </w:tcPr>
          <w:p w14:paraId="18E07606" w14:textId="77777777" w:rsidR="002A3E6E" w:rsidRPr="005478E0" w:rsidRDefault="002A3E6E" w:rsidP="00BC3972">
            <w:pPr>
              <w:jc w:val="center"/>
              <w:rPr>
                <w:rFonts w:ascii="Times New Roman" w:hAnsi="Times New Roman" w:cs="Times New Roman"/>
                <w:b w:val="0"/>
                <w:bCs w:val="0"/>
                <w:kern w:val="24"/>
                <w:sz w:val="22"/>
                <w:szCs w:val="22"/>
              </w:rPr>
            </w:pPr>
            <w:r>
              <w:rPr>
                <w:rFonts w:ascii="Times New Roman" w:hAnsi="Times New Roman" w:cs="Times New Roman"/>
                <w:b w:val="0"/>
                <w:bCs w:val="0"/>
                <w:kern w:val="24"/>
                <w:sz w:val="22"/>
                <w:szCs w:val="22"/>
              </w:rPr>
              <w:t>45 [MEF 45]</w:t>
            </w:r>
          </w:p>
        </w:tc>
        <w:tc>
          <w:tcPr>
            <w:tcW w:w="4881" w:type="dxa"/>
            <w:hideMark/>
          </w:tcPr>
          <w:p w14:paraId="761C8165"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5478E0">
              <w:rPr>
                <w:bCs/>
                <w:kern w:val="24"/>
                <w:sz w:val="22"/>
                <w:szCs w:val="22"/>
              </w:rPr>
              <w:t>Multi-CEN L2CP</w:t>
            </w:r>
          </w:p>
        </w:tc>
        <w:tc>
          <w:tcPr>
            <w:tcW w:w="0" w:type="auto"/>
            <w:hideMark/>
          </w:tcPr>
          <w:p w14:paraId="3E9CE8E4" w14:textId="77777777" w:rsidR="002A3E6E" w:rsidRPr="005478E0" w:rsidRDefault="002A3E6E" w:rsidP="00BC3972">
            <w:pPr>
              <w:cnfStyle w:val="000000100000" w:firstRow="0" w:lastRow="0" w:firstColumn="0" w:lastColumn="0" w:oddVBand="0" w:evenVBand="0" w:oddHBand="1" w:evenHBand="0" w:firstRowFirstColumn="0" w:firstRowLastColumn="0" w:lastRowFirstColumn="0" w:lastRowLastColumn="0"/>
              <w:rPr>
                <w:bCs/>
                <w:kern w:val="24"/>
                <w:sz w:val="22"/>
                <w:szCs w:val="22"/>
              </w:rPr>
            </w:pPr>
            <w:r w:rsidRPr="005478E0">
              <w:rPr>
                <w:bCs/>
                <w:kern w:val="24"/>
                <w:sz w:val="22"/>
                <w:szCs w:val="22"/>
              </w:rPr>
              <w:t>Service Attributes</w:t>
            </w:r>
          </w:p>
        </w:tc>
      </w:tr>
    </w:tbl>
    <w:p w14:paraId="0E6F8C3F" w14:textId="77777777" w:rsidR="002A3E6E" w:rsidRDefault="002A3E6E" w:rsidP="002A3E6E">
      <w:pPr>
        <w:pStyle w:val="Caption"/>
        <w:rPr>
          <w:i/>
        </w:rPr>
      </w:pPr>
      <w:bookmarkStart w:id="69" w:name="_Toc404930504"/>
      <w:r w:rsidRPr="00023CB4">
        <w:rPr>
          <w:i/>
        </w:rPr>
        <w:t xml:space="preserve">Table </w:t>
      </w:r>
      <w:r w:rsidRPr="00023CB4">
        <w:rPr>
          <w:i/>
        </w:rPr>
        <w:fldChar w:fldCharType="begin"/>
      </w:r>
      <w:r w:rsidRPr="00023CB4">
        <w:rPr>
          <w:i/>
        </w:rPr>
        <w:instrText xml:space="preserve"> SEQ Table \* ARABIC </w:instrText>
      </w:r>
      <w:r w:rsidRPr="00023CB4">
        <w:rPr>
          <w:i/>
        </w:rPr>
        <w:fldChar w:fldCharType="separate"/>
      </w:r>
      <w:r>
        <w:rPr>
          <w:i/>
          <w:noProof/>
        </w:rPr>
        <w:t>2</w:t>
      </w:r>
      <w:r w:rsidRPr="00023CB4">
        <w:rPr>
          <w:i/>
        </w:rPr>
        <w:fldChar w:fldCharType="end"/>
      </w:r>
      <w:r w:rsidRPr="00023CB4">
        <w:rPr>
          <w:i/>
        </w:rPr>
        <w:t xml:space="preserve"> – </w:t>
      </w:r>
      <w:r>
        <w:rPr>
          <w:i/>
        </w:rPr>
        <w:t>Table of Reference to MEF Specifications</w:t>
      </w:r>
      <w:bookmarkEnd w:id="69"/>
      <w:r>
        <w:rPr>
          <w:i/>
        </w:rPr>
        <w:t xml:space="preserve"> </w:t>
      </w:r>
    </w:p>
    <w:p w14:paraId="6863F4D2" w14:textId="77777777" w:rsidR="002A3E6E" w:rsidRDefault="002A3E6E" w:rsidP="002A3E6E"/>
    <w:p w14:paraId="68FDAF06" w14:textId="77777777" w:rsidR="002A3E6E" w:rsidRDefault="002A3E6E" w:rsidP="002E0674">
      <w:pPr>
        <w:pStyle w:val="Body"/>
      </w:pPr>
    </w:p>
    <w:p w14:paraId="67305E08" w14:textId="77777777" w:rsidR="002A3E6E" w:rsidRDefault="002A3E6E" w:rsidP="002E0674">
      <w:pPr>
        <w:pStyle w:val="Body"/>
      </w:pPr>
    </w:p>
    <w:p w14:paraId="00E9CB34" w14:textId="117F2079" w:rsidR="002E0674" w:rsidRPr="00921A81" w:rsidRDefault="00B860F0" w:rsidP="002E0674">
      <w:pPr>
        <w:pStyle w:val="Body"/>
      </w:pPr>
      <w:r w:rsidRPr="009F35C0">
        <w:t>The following Appendix sub-sections</w:t>
      </w:r>
      <w:r w:rsidR="00921A81" w:rsidRPr="00921A81">
        <w:t xml:space="preserve"> </w:t>
      </w:r>
      <w:r w:rsidR="00921A81">
        <w:t>provides a brief summary of the content of the reference</w:t>
      </w:r>
      <w:r w:rsidR="003E7004">
        <w:t>d</w:t>
      </w:r>
      <w:r w:rsidR="0033655C">
        <w:t xml:space="preserve"> MEF </w:t>
      </w:r>
      <w:r w:rsidR="007924E0">
        <w:t>specifications</w:t>
      </w:r>
      <w:r w:rsidR="00921A81">
        <w:t>.</w:t>
      </w:r>
    </w:p>
    <w:p w14:paraId="242534FA" w14:textId="01D8DA5D" w:rsidR="00576DDC" w:rsidRPr="00921A81" w:rsidRDefault="00B860F0" w:rsidP="002E0674">
      <w:pPr>
        <w:pStyle w:val="AppendixH2"/>
      </w:pPr>
      <w:bookmarkStart w:id="70" w:name="_Toc404930388"/>
      <w:r>
        <w:t>Architecture Document</w:t>
      </w:r>
      <w:r w:rsidR="007924E0">
        <w:t>s</w:t>
      </w:r>
      <w:bookmarkEnd w:id="70"/>
    </w:p>
    <w:p w14:paraId="426E1F4E" w14:textId="77777777" w:rsidR="00576DDC" w:rsidRPr="00DA1A12" w:rsidRDefault="00576DDC" w:rsidP="00576DDC">
      <w:pPr>
        <w:pStyle w:val="Body"/>
        <w:rPr>
          <w:b/>
        </w:rPr>
      </w:pPr>
      <w:r w:rsidRPr="00DA1A12">
        <w:rPr>
          <w:b/>
        </w:rPr>
        <w:t>MEF 12.2 – Carrier Ethernet Network Architecture Framework Part 2: Ethernet Services Layer (October 11, 2013)</w:t>
      </w:r>
    </w:p>
    <w:p w14:paraId="15B3D96E" w14:textId="77777777" w:rsidR="00576DDC" w:rsidRDefault="00576DDC" w:rsidP="00576DDC">
      <w:pPr>
        <w:pStyle w:val="Body"/>
      </w:pPr>
      <w:r>
        <w:t xml:space="preserve">MEF 12.2 provides the architecture framework to model the Ethernet Services Layer of MEF compliant Carrier Ethernet Networks.  The Ethernet Service Layer architecture framework describes the high-level topological and functional constructs used to model the various architectural components of the Ethernet Service Subscriber and Provider networks, their associated functional elements, and their interconnect relationships. The architecture framework also describes the relationship between Ethernet Services Layer interfaces, functional elements and their reference points, and other architectural elements in the Transport Layer (TRAN) and Application (APP) Layers of the MEF 4 “Generic Architecture Framework”. </w:t>
      </w:r>
    </w:p>
    <w:p w14:paraId="2FA903EA" w14:textId="77777777" w:rsidR="00354543" w:rsidRPr="00DA1A12" w:rsidRDefault="00354543" w:rsidP="00354543">
      <w:pPr>
        <w:pStyle w:val="Body"/>
        <w:rPr>
          <w:b/>
        </w:rPr>
      </w:pPr>
      <w:r w:rsidRPr="00DA1A12">
        <w:rPr>
          <w:b/>
        </w:rPr>
        <w:t>MEF 13 – User Network Interface (UNI) Type 1 Implementation Agreement (November 2005)</w:t>
      </w:r>
    </w:p>
    <w:p w14:paraId="0207EF45" w14:textId="77777777" w:rsidR="00354543" w:rsidRDefault="00354543" w:rsidP="00354543">
      <w:pPr>
        <w:pStyle w:val="Body"/>
      </w:pPr>
      <w:r>
        <w:t>MEF 13 specifies an implementation agreement for MEF User to Network Interface (UNI) Type 1.  The main objective of MEF 13 is to specify the MEF UNI characteristics and operation in manual configuration mode. This allows existing Ethernet devices (switch, router, work-station, etc.) acting as CEs to be instantly compliant to MEF 13 with no additional software or hardware upgrades.  The main functionality of MEF 13 is to allow data-plane Ethernet connectivity between the UNI-C and UNI-N.  MEF 13 references MEF UNI Requirements and Framework for all concepts, constructs and terminology.  The UNI Type 1 mode provides bare minimum data-plane connectivity services with no control-plane or management-plane capabilities.</w:t>
      </w:r>
    </w:p>
    <w:p w14:paraId="0572D395" w14:textId="77777777" w:rsidR="00354543" w:rsidRPr="00DA1A12" w:rsidRDefault="00354543" w:rsidP="00354543">
      <w:pPr>
        <w:pStyle w:val="Body"/>
        <w:rPr>
          <w:b/>
        </w:rPr>
      </w:pPr>
      <w:r w:rsidRPr="00DA1A12">
        <w:rPr>
          <w:b/>
        </w:rPr>
        <w:t>MEF 20 – User Network Interface (UNI) Type 2 Implementation Agreement (July 2008)</w:t>
      </w:r>
    </w:p>
    <w:p w14:paraId="212BA05F" w14:textId="77777777" w:rsidR="00354543" w:rsidRDefault="00354543" w:rsidP="00576DDC">
      <w:pPr>
        <w:pStyle w:val="Body"/>
      </w:pPr>
      <w:r>
        <w:t>MEF 20 specifies an Implementation Agreement (IA) for MEF User to Network Interface (UNI) Type 2.  MEF 20 adds new functionalities to MEF UNI Type 1 [MEF13], such as E-LMI based on MEF 16, Link OAM based on clause 57 of IEEE 802.3, Service OAM based on ITU-T Y.1731 and IEEE 802.1ag and Protection using Link Aggregation based on clause 43 of IEEE 802.3.</w:t>
      </w:r>
    </w:p>
    <w:p w14:paraId="21B4318E" w14:textId="697D5260" w:rsidR="00576DDC" w:rsidRDefault="00576DDC" w:rsidP="002E0674">
      <w:pPr>
        <w:pStyle w:val="AppendixH2"/>
      </w:pPr>
      <w:bookmarkStart w:id="71" w:name="_Toc404930389"/>
      <w:r>
        <w:t>Service Attribute Documents</w:t>
      </w:r>
      <w:bookmarkEnd w:id="71"/>
    </w:p>
    <w:p w14:paraId="18DDC6A4" w14:textId="77777777" w:rsidR="00576DDC" w:rsidRPr="00DA1A12" w:rsidRDefault="00576DDC" w:rsidP="00576DDC">
      <w:pPr>
        <w:pStyle w:val="Body"/>
        <w:rPr>
          <w:b/>
        </w:rPr>
      </w:pPr>
      <w:r w:rsidRPr="00DA1A12">
        <w:rPr>
          <w:b/>
        </w:rPr>
        <w:t>MEF 10.3 - Ethernet Services Attributes Phase 3 (October 2013)</w:t>
      </w:r>
    </w:p>
    <w:p w14:paraId="292F3196" w14:textId="77777777" w:rsidR="00513B16" w:rsidRDefault="00576DDC" w:rsidP="000D7E1E">
      <w:pPr>
        <w:pStyle w:val="Body"/>
      </w:pPr>
      <w:r>
        <w:t>The attributes of Ethernet Services observable at a User Network Interface (UNI) and from User Network Interface to User Network Interface (UNI to UNI) are defined. In addition, a framework for defining specific instances of Ethernet Services is described.</w:t>
      </w:r>
    </w:p>
    <w:p w14:paraId="0F1A41F2" w14:textId="032D94AB" w:rsidR="000D7E1E" w:rsidRPr="00DA1A12" w:rsidRDefault="000D7E1E" w:rsidP="000D7E1E">
      <w:pPr>
        <w:pStyle w:val="Body"/>
        <w:rPr>
          <w:b/>
        </w:rPr>
      </w:pPr>
      <w:r w:rsidRPr="00DA1A12">
        <w:rPr>
          <w:b/>
        </w:rPr>
        <w:t>MEF 23.1 - Carrier Ethernet Class of Service – Phase 2 (January 2012)</w:t>
      </w:r>
    </w:p>
    <w:p w14:paraId="7D609583" w14:textId="77777777" w:rsidR="00576DDC" w:rsidRDefault="000D7E1E" w:rsidP="00576DDC">
      <w:pPr>
        <w:pStyle w:val="Body"/>
      </w:pPr>
      <w:r>
        <w:t>MEF 23.1 (MEF CoS IA) specifies a set of Class of Service Names called CoS Labels that can be used by Operators, Service Providers and their Subscribers to indicate the performance expectations to be associated with a given set of frames that comprise a CoS Frame Set. The MEF CoS IA includes standards for CoS and Color identification as well as performance objectives and supporting requirements. The CoS Labels are envisioned as a subset of all of the Class of Service Names an Operator may provide. The MEF CoS IA facilitates: Ethernet service interoperability and consistency between Operators, use of a common CoS Label set for Subscribers to utilize and use of performance objectives that support key applications.</w:t>
      </w:r>
    </w:p>
    <w:p w14:paraId="7D54B00F" w14:textId="77777777" w:rsidR="00576DDC" w:rsidRPr="00DA1A12" w:rsidRDefault="00576DDC" w:rsidP="00576DDC">
      <w:pPr>
        <w:pStyle w:val="Body"/>
        <w:rPr>
          <w:b/>
        </w:rPr>
      </w:pPr>
      <w:r w:rsidRPr="00DA1A12">
        <w:rPr>
          <w:b/>
        </w:rPr>
        <w:t>MEF 26.1 - External Network Network Interface (ENNI) – Phase 2 (January 2012)</w:t>
      </w:r>
    </w:p>
    <w:p w14:paraId="34F317D3" w14:textId="77777777" w:rsidR="00576DDC" w:rsidRDefault="00576DDC" w:rsidP="00576DDC">
      <w:pPr>
        <w:pStyle w:val="Body"/>
      </w:pPr>
      <w:r>
        <w:t>The Metro Ethernet Network Architecture Framework specifies a reference point that is the interface between two Metro Ethernet Networks (MENs), where each Operator MEN is under the control of a distinct administrative authority. This reference point is termed the External Network Network Interface or ENNI. The ENNI is intended to support the extension of Ethernet services across multiple Operator MENs. MEF 26.1 specifies the requirements at the ENNI reference point as well as the interface functionality in sufficient detail to ensure interoperability between two Operator MENs including Link OAM. MEF 26.1 also defines the connectivity attributes UNI to UNI, UNI to ENNI, and ENNI to ENNI such that multiple Operator MENs can be interconnected and the Ethernet services and attributes in MEF 6.2 and MEF 10.3 can be realized.</w:t>
      </w:r>
    </w:p>
    <w:p w14:paraId="6CE5D48A" w14:textId="77777777" w:rsidR="00576DDC" w:rsidRPr="00DA1A12" w:rsidRDefault="00576DDC" w:rsidP="00576DDC">
      <w:pPr>
        <w:pStyle w:val="Body"/>
        <w:rPr>
          <w:b/>
          <w:lang w:val="fr-FR"/>
        </w:rPr>
      </w:pPr>
      <w:r w:rsidRPr="00DA1A12">
        <w:rPr>
          <w:b/>
          <w:lang w:val="fr-FR"/>
        </w:rPr>
        <w:t xml:space="preserve">MEF </w:t>
      </w:r>
      <w:r w:rsidR="00E72C14" w:rsidRPr="00DA1A12">
        <w:rPr>
          <w:b/>
          <w:lang w:val="fr-FR"/>
        </w:rPr>
        <w:t xml:space="preserve">45 </w:t>
      </w:r>
      <w:r w:rsidRPr="00DA1A12">
        <w:rPr>
          <w:b/>
          <w:lang w:val="fr-FR"/>
        </w:rPr>
        <w:t>Multi-CEN L2CP (2Q2014)</w:t>
      </w:r>
    </w:p>
    <w:p w14:paraId="481798A2" w14:textId="77777777" w:rsidR="00576DDC" w:rsidRDefault="00576DDC" w:rsidP="00576DDC">
      <w:pPr>
        <w:pStyle w:val="Body"/>
      </w:pPr>
      <w:r>
        <w:t xml:space="preserve">MEF </w:t>
      </w:r>
      <w:r w:rsidR="00E72C14">
        <w:t xml:space="preserve">45 </w:t>
      </w:r>
      <w:r>
        <w:t>specifics the service attributes and requirements for handling Layer 2 Control Protocol (L2CP) Frames in a Carrier Ethernet Network.</w:t>
      </w:r>
    </w:p>
    <w:p w14:paraId="4C476B46" w14:textId="6449ED65" w:rsidR="00576DDC" w:rsidRDefault="00576DDC" w:rsidP="002E0674">
      <w:pPr>
        <w:pStyle w:val="AppendixH2"/>
      </w:pPr>
      <w:bookmarkStart w:id="72" w:name="_Toc404930390"/>
      <w:r>
        <w:t>Service Definition Documents</w:t>
      </w:r>
      <w:bookmarkEnd w:id="72"/>
    </w:p>
    <w:p w14:paraId="6AEB2FE6" w14:textId="77777777" w:rsidR="00576DDC" w:rsidRPr="00DA1A12" w:rsidRDefault="00576DDC" w:rsidP="00576DDC">
      <w:pPr>
        <w:pStyle w:val="Body"/>
        <w:rPr>
          <w:b/>
        </w:rPr>
      </w:pPr>
      <w:r w:rsidRPr="00DA1A12">
        <w:rPr>
          <w:b/>
        </w:rPr>
        <w:t>MEF 6.2 - EVC Ethernet Services Definitions - Phase 3 (April 7, 2014)</w:t>
      </w:r>
    </w:p>
    <w:p w14:paraId="5B9971BB" w14:textId="77777777" w:rsidR="00576DDC" w:rsidRDefault="00576DDC" w:rsidP="00576DDC">
      <w:pPr>
        <w:pStyle w:val="Body"/>
      </w:pPr>
      <w:r>
        <w:t xml:space="preserve">MEF 6.2 defines three Service constructs called Ethernet Service Types and six Ethernet Services with Service Attributes and parameters as specified in MEF 10.3, “Ethernet Services Attributes” and in MEF (to be published), “Multi-CEN Layer 2 Control Protocol”. These Service Types are used to create Point-to-Point, Multipoint-to-Multipoint, and Rooted-Multipoint Ethernet Services that are either Port or VLAN based.  </w:t>
      </w:r>
    </w:p>
    <w:p w14:paraId="28ACF16B" w14:textId="77777777" w:rsidR="00576DDC" w:rsidRPr="00DA1A12" w:rsidRDefault="00576DDC" w:rsidP="00576DDC">
      <w:pPr>
        <w:pStyle w:val="Body"/>
        <w:rPr>
          <w:b/>
        </w:rPr>
      </w:pPr>
      <w:r w:rsidRPr="00DA1A12">
        <w:rPr>
          <w:b/>
        </w:rPr>
        <w:t>MEF 28 – External Network Network Interface (ENNI) Support for UNI Tunnel Access and Virtual UNI (October 2010)</w:t>
      </w:r>
    </w:p>
    <w:p w14:paraId="0DB67196" w14:textId="77777777" w:rsidR="00576DDC" w:rsidRDefault="00576DDC" w:rsidP="00576DDC">
      <w:pPr>
        <w:pStyle w:val="Body"/>
      </w:pPr>
      <w:r>
        <w:t>The External Network Network Interface (ENNI) is a reference point that describes the interface between two Metro Ethernet Networks (MENs) and is intended to support the transparent extension of Ethernet services across multiple Network Operator MENs, where each Network Operator MEN is under the control of a distinct administrative authority.  MEF 28 extends the ENNI by defining the UNI Tunnel Access (UTA) which associates a Virtual UNI (VUNI), a remote UNI, and at least one supporting OVC.</w:t>
      </w:r>
    </w:p>
    <w:p w14:paraId="2B30478F" w14:textId="77777777" w:rsidR="00576DDC" w:rsidRPr="00DA1A12" w:rsidRDefault="00576DDC" w:rsidP="00576DDC">
      <w:pPr>
        <w:pStyle w:val="Body"/>
        <w:rPr>
          <w:b/>
        </w:rPr>
      </w:pPr>
      <w:r w:rsidRPr="00DA1A12">
        <w:rPr>
          <w:b/>
        </w:rPr>
        <w:t>MEF 33 - Ethernet Access Services Definition (January 2012)</w:t>
      </w:r>
    </w:p>
    <w:p w14:paraId="7635F809" w14:textId="77777777" w:rsidR="00576DDC" w:rsidRDefault="00576DDC" w:rsidP="00576DDC">
      <w:pPr>
        <w:pStyle w:val="Body"/>
      </w:pPr>
      <w:r>
        <w:t>MEF 33 defines Ethernet Access Services, which are OVC-based Ethernet services in contrast to the EVC-based services which are defined in MEF 6.2 Metro Ethernet Services Definitions Phase 3.  MEF 33 uses the UNI service attributes and parameters options defined in the MEF 6.2 and ENNI and OVC service attributes defined in MEF 26.2 Technical Specification “External Network Network Interface (ENNI) – Phase 2” and applies them to create new Ethernet access services between a UNI and an ENNI. These new carrier-to-carrier Ethernet access services enable Ethernet Service Providers to reach out-of-franchise customer locations through an Ethernet Access Provider's network, and deliver E-Line and E-LAN service types end to end.  MEF 33 defines the UNI, OVC, OVC per UNI, OVC End Point per ENNI, and ENNI requirements for point-to-point OVC-based Ethernet services.  In addition, an informative appendix is provided showing use cases of some of the defined services.</w:t>
      </w:r>
    </w:p>
    <w:p w14:paraId="0F796F3A" w14:textId="77777777" w:rsidR="00354543" w:rsidRPr="00DA1A12" w:rsidRDefault="00354543" w:rsidP="00354543">
      <w:pPr>
        <w:pStyle w:val="Body"/>
        <w:rPr>
          <w:b/>
        </w:rPr>
      </w:pPr>
      <w:r w:rsidRPr="00DA1A12">
        <w:rPr>
          <w:b/>
        </w:rPr>
        <w:t>MEF 22.1 – Mobile Backhaul Phase 2 Implementation Agreement (January 2012)</w:t>
      </w:r>
    </w:p>
    <w:p w14:paraId="40ACC495" w14:textId="77777777" w:rsidR="00354543" w:rsidRDefault="00354543" w:rsidP="00354543">
      <w:pPr>
        <w:pStyle w:val="Body"/>
      </w:pPr>
      <w:r>
        <w:t>MEF 22.1 identifies the requirements for MEF Ethernet Services and MEF External Interfaces (EIs such as UNIs) for use in Mobile Backhaul networks based on MEF specifications. In addition, new interface and service attributes have been specified where needed. The services and requirements in this Implementation Agreement are based on the services defined in MEF 6.2 as well as the attributes in MEF 10.3 and this IA. The aim is to be flexible to support a wide range of Ethernet service based mobile network deployments.</w:t>
      </w:r>
    </w:p>
    <w:p w14:paraId="3EFE7107" w14:textId="77777777" w:rsidR="00354543" w:rsidRPr="00DA1A12" w:rsidRDefault="00354543" w:rsidP="00354543">
      <w:pPr>
        <w:pStyle w:val="Body"/>
        <w:rPr>
          <w:b/>
        </w:rPr>
      </w:pPr>
      <w:r w:rsidRPr="00DA1A12">
        <w:rPr>
          <w:b/>
        </w:rPr>
        <w:t>MEF 22.1.1 – Mobile Backhaul Phase 2 Amendment 1 (March 26, 2014)</w:t>
      </w:r>
    </w:p>
    <w:p w14:paraId="4242FEC5" w14:textId="77777777" w:rsidR="00354543" w:rsidRDefault="00354543" w:rsidP="00576DDC">
      <w:pPr>
        <w:pStyle w:val="Body"/>
      </w:pPr>
      <w:r>
        <w:t>MEF 22.1.1 is an amendment to MEF 22.1 that addresses the addition of technical content that may be required in certain small cells use cases.</w:t>
      </w:r>
    </w:p>
    <w:p w14:paraId="3C9B0839" w14:textId="2BAA53A5" w:rsidR="00576DDC" w:rsidRDefault="00966297" w:rsidP="002E0674">
      <w:pPr>
        <w:pStyle w:val="AppendixH2"/>
      </w:pPr>
      <w:bookmarkStart w:id="73" w:name="_Toc404930391"/>
      <w:r>
        <w:t>OAM Documents</w:t>
      </w:r>
      <w:bookmarkEnd w:id="73"/>
    </w:p>
    <w:p w14:paraId="4401DE33" w14:textId="77777777" w:rsidR="00576DDC" w:rsidRPr="00DA1A12" w:rsidRDefault="00576DDC" w:rsidP="00576DDC">
      <w:pPr>
        <w:pStyle w:val="Body"/>
        <w:rPr>
          <w:b/>
        </w:rPr>
      </w:pPr>
      <w:r w:rsidRPr="00DA1A12">
        <w:rPr>
          <w:b/>
        </w:rPr>
        <w:t>MEF 30.1 - Service OAM Fault Management Implementation Agreement: Phase 2 (April 2013)</w:t>
      </w:r>
    </w:p>
    <w:p w14:paraId="16B62B56" w14:textId="77777777" w:rsidR="00576DDC" w:rsidRDefault="00576DDC" w:rsidP="00576DDC">
      <w:pPr>
        <w:pStyle w:val="Body"/>
      </w:pPr>
      <w:r>
        <w:t>MEF 30.1 specifies an Implementation Agreement (IA) for Service Operations, Administration, and Maintenance (OAM) that builds upon the framework and requirements specified by MEF 17. In particular, this IA specifies Service OAM requirements for Maintenance Entity Groups (MEGs) and for Fault Management (FM). Service OAM in general and FM in particular are defined in IEEE 802.1Q and ITU-T Y.1731. This IA details how to use these functions to achieve the MEF requirements of Service OAM in general and Service OAM FM in particular.  MEF 30.1 is corrected by MEF 30.1.1 “Corrected Requirement Number for MEF 30.1 (April 2014)”.</w:t>
      </w:r>
    </w:p>
    <w:p w14:paraId="65A94FCA" w14:textId="77777777" w:rsidR="00576DDC" w:rsidRPr="00DA1A12" w:rsidRDefault="00576DDC" w:rsidP="00576DDC">
      <w:pPr>
        <w:pStyle w:val="Body"/>
        <w:rPr>
          <w:b/>
        </w:rPr>
      </w:pPr>
      <w:r w:rsidRPr="00DA1A12">
        <w:rPr>
          <w:b/>
        </w:rPr>
        <w:t>MEF 35 - Service OAM Performance Monitoring Implementation Agreement (April 2012)</w:t>
      </w:r>
    </w:p>
    <w:p w14:paraId="2B66F883" w14:textId="2FBB9E8E" w:rsidR="000B2E90" w:rsidRDefault="00576DDC" w:rsidP="00576DDC">
      <w:pPr>
        <w:pStyle w:val="Body"/>
      </w:pPr>
      <w:r>
        <w:t>MEF 35 specifies an Implementation Agreement (IA) for Service Operations, Administration, and Maintenance (SOAM) that satisfies and extends the Performance Monitoring (PM) framework and requirements described in MEF 17. Existing PM functions are defined by ITU-T Y.1731, ITU-T G.8021 and ITU-T G.8021 Amendment 1.  MEF 35 details how to use these functions in order to achieve the requirements of MEF SOAM PM. MEF 35 is amended by MEF 35.0.1 – SOAM PM Implementation Agreement Amendment 1 (October 2013) for Dual-Ended Synthetic Loss and by MEF 35.0.2 – Service OAM Performance Monitoring Implementation Agreement (October 2013) for Threshold Crossing Alerts.</w:t>
      </w:r>
    </w:p>
    <w:p w14:paraId="59871EF6" w14:textId="4B41E682" w:rsidR="00576DDC" w:rsidRPr="000B2E90" w:rsidRDefault="000B2E90" w:rsidP="000B2E90">
      <w:pPr>
        <w:rPr>
          <w:szCs w:val="24"/>
        </w:rPr>
      </w:pPr>
      <w:r>
        <w:br w:type="page"/>
      </w:r>
    </w:p>
    <w:bookmarkEnd w:id="32"/>
    <w:bookmarkEnd w:id="33"/>
    <w:p w14:paraId="2858844C" w14:textId="3A329176" w:rsidR="003803D2" w:rsidRDefault="003803D2" w:rsidP="003803D2">
      <w:pPr>
        <w:pStyle w:val="AppendixH1"/>
        <w:tabs>
          <w:tab w:val="clear" w:pos="1980"/>
        </w:tabs>
        <w:ind w:left="0" w:firstLine="0"/>
        <w:jc w:val="center"/>
      </w:pPr>
      <w:r>
        <w:br/>
      </w:r>
      <w:bookmarkStart w:id="74" w:name="_Toc404930392"/>
      <w:r>
        <w:t>Summary of changes from G.8011</w:t>
      </w:r>
      <w:r w:rsidR="005F220B">
        <w:t>/Y.1307 (</w:t>
      </w:r>
      <w:r>
        <w:t>2012</w:t>
      </w:r>
      <w:bookmarkEnd w:id="74"/>
      <w:r w:rsidR="005F220B">
        <w:t>)</w:t>
      </w:r>
    </w:p>
    <w:p w14:paraId="66D80EC1" w14:textId="41034090" w:rsidR="003803D2" w:rsidRDefault="003803D2" w:rsidP="003803D2">
      <w:pPr>
        <w:jc w:val="center"/>
      </w:pPr>
      <w:r>
        <w:t xml:space="preserve">(This </w:t>
      </w:r>
      <w:r w:rsidR="00100523">
        <w:t xml:space="preserve">appendix </w:t>
      </w:r>
      <w:r>
        <w:t>does not form an integral part of this Recommendation)</w:t>
      </w:r>
    </w:p>
    <w:p w14:paraId="09BAF655" w14:textId="77777777" w:rsidR="003803D2" w:rsidRPr="003803D2" w:rsidRDefault="003803D2" w:rsidP="003803D2">
      <w:pPr>
        <w:pStyle w:val="Body"/>
      </w:pPr>
    </w:p>
    <w:p w14:paraId="6488C3CA" w14:textId="34D0A3AA" w:rsidR="003803D2" w:rsidRDefault="00EC4436" w:rsidP="003803D2">
      <w:pPr>
        <w:pStyle w:val="Body"/>
      </w:pPr>
      <w:r>
        <w:t xml:space="preserve">This </w:t>
      </w:r>
      <w:r w:rsidR="003803D2" w:rsidRPr="009F35C0">
        <w:t xml:space="preserve">Appendix </w:t>
      </w:r>
      <w:r w:rsidR="003803D2">
        <w:t xml:space="preserve">provides a brief summary of the </w:t>
      </w:r>
      <w:r w:rsidR="00DB2408">
        <w:t xml:space="preserve">changes from the previous </w:t>
      </w:r>
      <w:r w:rsidR="00513B16">
        <w:t xml:space="preserve">edition </w:t>
      </w:r>
      <w:r w:rsidR="00DB2408">
        <w:t>of G.8011</w:t>
      </w:r>
      <w:r w:rsidR="00A16D76">
        <w:t xml:space="preserve">/Y.1307 </w:t>
      </w:r>
      <w:r>
        <w:t xml:space="preserve"> </w:t>
      </w:r>
    </w:p>
    <w:p w14:paraId="6DCBFCF7" w14:textId="77777777" w:rsidR="007A52E0" w:rsidRDefault="007A52E0" w:rsidP="003803D2">
      <w:pPr>
        <w:pStyle w:val="Body"/>
      </w:pPr>
    </w:p>
    <w:p w14:paraId="6F1EEF9E" w14:textId="5206AA6E" w:rsidR="005F220B" w:rsidRDefault="00DB2408" w:rsidP="007A52E0">
      <w:pPr>
        <w:jc w:val="both"/>
      </w:pPr>
      <w:r>
        <w:rPr>
          <w:lang w:eastAsia="ja-JP"/>
        </w:rPr>
        <w:t xml:space="preserve">It should be noted, that this </w:t>
      </w:r>
      <w:r w:rsidR="00112711">
        <w:rPr>
          <w:lang w:eastAsia="ja-JP"/>
        </w:rPr>
        <w:t xml:space="preserve">edition </w:t>
      </w:r>
      <w:r>
        <w:rPr>
          <w:lang w:eastAsia="ja-JP"/>
        </w:rPr>
        <w:t>of G.8011</w:t>
      </w:r>
      <w:r w:rsidR="00A16D76">
        <w:t>/Y.1307</w:t>
      </w:r>
      <w:r>
        <w:rPr>
          <w:lang w:eastAsia="ja-JP"/>
        </w:rPr>
        <w:t xml:space="preserve"> </w:t>
      </w:r>
      <w:r w:rsidR="005F220B">
        <w:rPr>
          <w:lang w:eastAsia="ja-JP"/>
        </w:rPr>
        <w:t>has been prepared in cooperation with</w:t>
      </w:r>
      <w:r>
        <w:rPr>
          <w:lang w:eastAsia="ja-JP"/>
        </w:rPr>
        <w:t xml:space="preserve"> MEF</w:t>
      </w:r>
      <w:r w:rsidR="007A52E0">
        <w:t xml:space="preserve">.  </w:t>
      </w:r>
      <w:r>
        <w:t xml:space="preserve">The intent is that this </w:t>
      </w:r>
      <w:r w:rsidR="00112711">
        <w:t xml:space="preserve">edition </w:t>
      </w:r>
      <w:r>
        <w:t>of G.8011</w:t>
      </w:r>
      <w:r w:rsidR="00A16D76">
        <w:t xml:space="preserve">/Y.1307 </w:t>
      </w:r>
      <w:r>
        <w:t xml:space="preserve">is a </w:t>
      </w:r>
      <w:r w:rsidR="007A52E0">
        <w:rPr>
          <w:lang w:eastAsia="ja-JP"/>
        </w:rPr>
        <w:t xml:space="preserve">Carrier Ethernet (CE) summary Recommendation that introduces CE, provides normative references to </w:t>
      </w:r>
      <w:r w:rsidR="0067413E">
        <w:rPr>
          <w:lang w:eastAsia="ja-JP"/>
        </w:rPr>
        <w:t xml:space="preserve">an </w:t>
      </w:r>
      <w:r w:rsidR="00112711">
        <w:rPr>
          <w:lang w:eastAsia="ja-JP"/>
        </w:rPr>
        <w:t xml:space="preserve">appropriate </w:t>
      </w:r>
      <w:r w:rsidR="007A52E0">
        <w:rPr>
          <w:lang w:eastAsia="ja-JP"/>
        </w:rPr>
        <w:t xml:space="preserve">set of MEF specifications </w:t>
      </w:r>
      <w:r w:rsidR="0067413E">
        <w:rPr>
          <w:lang w:eastAsia="ja-JP"/>
        </w:rPr>
        <w:t>from</w:t>
      </w:r>
      <w:r w:rsidR="007A52E0">
        <w:rPr>
          <w:lang w:eastAsia="ja-JP"/>
        </w:rPr>
        <w:t xml:space="preserve"> CE 2.0</w:t>
      </w:r>
      <w:r w:rsidR="007A52E0">
        <w:t>, and retains any information specific to ITU-T from the G.8011</w:t>
      </w:r>
      <w:r w:rsidR="00A16D76">
        <w:t xml:space="preserve">/Y.1307 </w:t>
      </w:r>
      <w:r w:rsidR="007A52E0">
        <w:t>series</w:t>
      </w:r>
      <w:r w:rsidR="008339B0">
        <w:t>.</w:t>
      </w:r>
      <w:r w:rsidR="007A52E0">
        <w:t xml:space="preserve"> </w:t>
      </w:r>
    </w:p>
    <w:p w14:paraId="36092ECA" w14:textId="77777777" w:rsidR="007A52E0" w:rsidRPr="00DA1A12" w:rsidRDefault="007A52E0" w:rsidP="003803D2">
      <w:pPr>
        <w:pStyle w:val="Body"/>
        <w:rPr>
          <w:lang w:val="en-CA"/>
        </w:rPr>
      </w:pPr>
    </w:p>
    <w:p w14:paraId="1954C4F7" w14:textId="399621B2" w:rsidR="003803D2" w:rsidRPr="00921A81" w:rsidRDefault="00896D7B" w:rsidP="003803D2">
      <w:pPr>
        <w:pStyle w:val="AppendixH2"/>
      </w:pPr>
      <w:bookmarkStart w:id="75" w:name="_Toc404930393"/>
      <w:r>
        <w:t>G.8011</w:t>
      </w:r>
      <w:r w:rsidR="00A16D76">
        <w:t xml:space="preserve">/Y.1307 </w:t>
      </w:r>
      <w:r>
        <w:t xml:space="preserve"> </w:t>
      </w:r>
      <w:r w:rsidR="008339B0">
        <w:t>comparison</w:t>
      </w:r>
      <w:bookmarkEnd w:id="75"/>
    </w:p>
    <w:p w14:paraId="6414F971" w14:textId="64C52C8E" w:rsidR="00DB2408" w:rsidRDefault="00DB2408" w:rsidP="003803D2">
      <w:pPr>
        <w:pStyle w:val="Body"/>
      </w:pPr>
      <w:r>
        <w:t>The structure of the previous G.8011</w:t>
      </w:r>
      <w:r w:rsidR="00A16D76">
        <w:t xml:space="preserve">/Y.1307 </w:t>
      </w:r>
      <w:r>
        <w:t xml:space="preserve">is not retained in this </w:t>
      </w:r>
      <w:r w:rsidR="0067413E">
        <w:t>edition</w:t>
      </w:r>
      <w:r>
        <w:t>.  The intent is that all of the details of description and definition of Ethernet Service characteristics are contained in the referenced MEF specifications.  The table below summarizes where to find the equivalent content.</w:t>
      </w:r>
    </w:p>
    <w:tbl>
      <w:tblPr>
        <w:tblStyle w:val="TableGrid"/>
        <w:tblW w:w="0" w:type="auto"/>
        <w:tblLook w:val="04A0" w:firstRow="1" w:lastRow="0" w:firstColumn="1" w:lastColumn="0" w:noHBand="0" w:noVBand="1"/>
      </w:tblPr>
      <w:tblGrid>
        <w:gridCol w:w="4788"/>
        <w:gridCol w:w="4788"/>
      </w:tblGrid>
      <w:tr w:rsidR="00DB2408" w14:paraId="6DA9C229" w14:textId="77777777" w:rsidTr="00DB2408">
        <w:tc>
          <w:tcPr>
            <w:tcW w:w="4788" w:type="dxa"/>
            <w:shd w:val="clear" w:color="auto" w:fill="EEECE1" w:themeFill="background2"/>
          </w:tcPr>
          <w:p w14:paraId="13B2495B" w14:textId="2BA6F039" w:rsidR="00DB2408" w:rsidRPr="00DB2408" w:rsidRDefault="00DB2408" w:rsidP="00DB2408">
            <w:pPr>
              <w:pStyle w:val="Body"/>
              <w:rPr>
                <w:b/>
              </w:rPr>
            </w:pPr>
            <w:r w:rsidRPr="00DB2408">
              <w:rPr>
                <w:b/>
              </w:rPr>
              <w:t>Topic in G.8011</w:t>
            </w:r>
            <w:r w:rsidR="00A16D76">
              <w:t xml:space="preserve">/Y.1307 </w:t>
            </w:r>
            <w:r w:rsidRPr="00DB2408">
              <w:rPr>
                <w:b/>
              </w:rPr>
              <w:t>-2012 (clause)</w:t>
            </w:r>
          </w:p>
        </w:tc>
        <w:tc>
          <w:tcPr>
            <w:tcW w:w="4788" w:type="dxa"/>
            <w:shd w:val="clear" w:color="auto" w:fill="EEECE1" w:themeFill="background2"/>
          </w:tcPr>
          <w:p w14:paraId="39B4F1B7" w14:textId="77777777" w:rsidR="00DB2408" w:rsidRPr="00DB2408" w:rsidRDefault="00DB2408" w:rsidP="003803D2">
            <w:pPr>
              <w:pStyle w:val="Body"/>
              <w:rPr>
                <w:b/>
              </w:rPr>
            </w:pPr>
            <w:r w:rsidRPr="00DB2408">
              <w:rPr>
                <w:b/>
              </w:rPr>
              <w:t>MEF reference</w:t>
            </w:r>
          </w:p>
        </w:tc>
      </w:tr>
      <w:tr w:rsidR="00DB2408" w14:paraId="38EB8DA4" w14:textId="77777777" w:rsidTr="00DB2408">
        <w:tc>
          <w:tcPr>
            <w:tcW w:w="4788" w:type="dxa"/>
          </w:tcPr>
          <w:p w14:paraId="248A8014" w14:textId="77777777" w:rsidR="00DB2408" w:rsidRDefault="00DB2408" w:rsidP="00DB2408">
            <w:pPr>
              <w:pStyle w:val="Body"/>
            </w:pPr>
            <w:r>
              <w:t>Ethernet Services  (4)</w:t>
            </w:r>
          </w:p>
        </w:tc>
        <w:tc>
          <w:tcPr>
            <w:tcW w:w="4788" w:type="dxa"/>
          </w:tcPr>
          <w:p w14:paraId="7060495E" w14:textId="77777777" w:rsidR="00DB2408" w:rsidRDefault="00DB2408" w:rsidP="00DB2408">
            <w:pPr>
              <w:pStyle w:val="Body"/>
            </w:pPr>
            <w:r>
              <w:t xml:space="preserve">MEF 10.3 </w:t>
            </w:r>
          </w:p>
        </w:tc>
      </w:tr>
      <w:tr w:rsidR="00DB2408" w14:paraId="6BC63F40" w14:textId="77777777" w:rsidTr="00DB2408">
        <w:tc>
          <w:tcPr>
            <w:tcW w:w="4788" w:type="dxa"/>
          </w:tcPr>
          <w:p w14:paraId="3FA59509" w14:textId="77777777" w:rsidR="00DB2408" w:rsidRDefault="00DB2408" w:rsidP="003803D2">
            <w:pPr>
              <w:pStyle w:val="Body"/>
            </w:pPr>
            <w:r>
              <w:t>Ethernet Service views (6.3)</w:t>
            </w:r>
          </w:p>
        </w:tc>
        <w:tc>
          <w:tcPr>
            <w:tcW w:w="4788" w:type="dxa"/>
          </w:tcPr>
          <w:p w14:paraId="4E53468C" w14:textId="77777777" w:rsidR="00DB2408" w:rsidRDefault="00DB2408" w:rsidP="003803D2">
            <w:pPr>
              <w:pStyle w:val="Body"/>
            </w:pPr>
            <w:r>
              <w:t>MEF 12.2</w:t>
            </w:r>
          </w:p>
        </w:tc>
      </w:tr>
      <w:tr w:rsidR="00DB2408" w14:paraId="1AFAF7C6" w14:textId="77777777" w:rsidTr="00DB2408">
        <w:tc>
          <w:tcPr>
            <w:tcW w:w="4788" w:type="dxa"/>
          </w:tcPr>
          <w:p w14:paraId="2F7564A6" w14:textId="77777777" w:rsidR="00DB2408" w:rsidRDefault="00DB2408" w:rsidP="003803D2">
            <w:pPr>
              <w:pStyle w:val="Body"/>
            </w:pPr>
            <w:r>
              <w:t>EVC service attributes (7)</w:t>
            </w:r>
          </w:p>
        </w:tc>
        <w:tc>
          <w:tcPr>
            <w:tcW w:w="4788" w:type="dxa"/>
          </w:tcPr>
          <w:p w14:paraId="45A30B72" w14:textId="77777777" w:rsidR="00DB2408" w:rsidRDefault="00DB2408" w:rsidP="003803D2">
            <w:pPr>
              <w:pStyle w:val="Body"/>
            </w:pPr>
            <w:r>
              <w:t>MEF 10.3</w:t>
            </w:r>
          </w:p>
        </w:tc>
      </w:tr>
      <w:tr w:rsidR="00DB2408" w14:paraId="74F221B3" w14:textId="77777777" w:rsidTr="00DB2408">
        <w:tc>
          <w:tcPr>
            <w:tcW w:w="4788" w:type="dxa"/>
          </w:tcPr>
          <w:p w14:paraId="290014DD" w14:textId="77777777" w:rsidR="00DB2408" w:rsidRDefault="00DB2408" w:rsidP="003803D2">
            <w:pPr>
              <w:pStyle w:val="Body"/>
            </w:pPr>
            <w:r w:rsidRPr="00DB2408">
              <w:t>EC service attributes (7.2)</w:t>
            </w:r>
          </w:p>
          <w:p w14:paraId="032D2307" w14:textId="77777777" w:rsidR="00DB2408" w:rsidRDefault="00DB2408" w:rsidP="00DB2408">
            <w:pPr>
              <w:pStyle w:val="Body"/>
              <w:numPr>
                <w:ilvl w:val="0"/>
                <w:numId w:val="27"/>
              </w:numPr>
            </w:pPr>
            <w:r>
              <w:t>Link type</w:t>
            </w:r>
          </w:p>
          <w:p w14:paraId="75A5749E" w14:textId="77777777" w:rsidR="00DB2408" w:rsidRDefault="00DB2408" w:rsidP="00DB2408">
            <w:pPr>
              <w:pStyle w:val="Body"/>
              <w:numPr>
                <w:ilvl w:val="0"/>
                <w:numId w:val="27"/>
              </w:numPr>
            </w:pPr>
            <w:r>
              <w:t>survivabilty</w:t>
            </w:r>
          </w:p>
        </w:tc>
        <w:tc>
          <w:tcPr>
            <w:tcW w:w="4788" w:type="dxa"/>
          </w:tcPr>
          <w:p w14:paraId="6777D0A0" w14:textId="77777777" w:rsidR="00DB2408" w:rsidRDefault="00DB2408" w:rsidP="00DB2408">
            <w:pPr>
              <w:pStyle w:val="Body"/>
            </w:pPr>
            <w:r>
              <w:t>No explicit, but the concepts exist</w:t>
            </w:r>
          </w:p>
          <w:p w14:paraId="7A8B8B39" w14:textId="77777777" w:rsidR="00DB2408" w:rsidRDefault="00DB2408" w:rsidP="00DB2408">
            <w:pPr>
              <w:pStyle w:val="Body"/>
              <w:numPr>
                <w:ilvl w:val="0"/>
                <w:numId w:val="27"/>
              </w:numPr>
            </w:pPr>
            <w:r>
              <w:t>MEF 12.2 ETH connection</w:t>
            </w:r>
          </w:p>
          <w:p w14:paraId="566908A2" w14:textId="77777777" w:rsidR="00DB2408" w:rsidRDefault="00DB2408" w:rsidP="00DB2408">
            <w:pPr>
              <w:pStyle w:val="Body"/>
              <w:numPr>
                <w:ilvl w:val="0"/>
                <w:numId w:val="27"/>
              </w:numPr>
            </w:pPr>
            <w:r>
              <w:t>MEF 10.3  Resiliency performance</w:t>
            </w:r>
          </w:p>
          <w:p w14:paraId="167D2385" w14:textId="77777777" w:rsidR="00DB2408" w:rsidRDefault="00DB2408" w:rsidP="00DB2408">
            <w:pPr>
              <w:pStyle w:val="Body"/>
              <w:numPr>
                <w:ilvl w:val="0"/>
                <w:numId w:val="27"/>
              </w:numPr>
            </w:pPr>
            <w:r>
              <w:t>MEF 22.1 MEN resiliency</w:t>
            </w:r>
            <w:r>
              <w:rPr>
                <w:rStyle w:val="FootnoteReference"/>
              </w:rPr>
              <w:footnoteReference w:id="3"/>
            </w:r>
          </w:p>
          <w:p w14:paraId="59C851AC" w14:textId="77777777" w:rsidR="00DB2408" w:rsidRDefault="00DB2408" w:rsidP="00DB2408">
            <w:pPr>
              <w:pStyle w:val="Body"/>
            </w:pPr>
            <w:r>
              <w:t xml:space="preserve"> </w:t>
            </w:r>
          </w:p>
        </w:tc>
      </w:tr>
      <w:tr w:rsidR="00DB2408" w14:paraId="19CE8D60" w14:textId="77777777" w:rsidTr="00DB2408">
        <w:tc>
          <w:tcPr>
            <w:tcW w:w="4788" w:type="dxa"/>
          </w:tcPr>
          <w:p w14:paraId="0803D7A7" w14:textId="77777777" w:rsidR="00DB2408" w:rsidRDefault="00DB2408" w:rsidP="003803D2">
            <w:pPr>
              <w:pStyle w:val="Body"/>
            </w:pPr>
            <w:r>
              <w:t>UNI service attributes (8)</w:t>
            </w:r>
          </w:p>
        </w:tc>
        <w:tc>
          <w:tcPr>
            <w:tcW w:w="4788" w:type="dxa"/>
          </w:tcPr>
          <w:p w14:paraId="1674CC4E" w14:textId="77777777" w:rsidR="00DB2408" w:rsidRDefault="00DB2408" w:rsidP="003803D2">
            <w:pPr>
              <w:pStyle w:val="Body"/>
            </w:pPr>
            <w:r>
              <w:t>MEF 10.3</w:t>
            </w:r>
          </w:p>
        </w:tc>
      </w:tr>
      <w:tr w:rsidR="00DB2408" w14:paraId="1874EF5E" w14:textId="77777777" w:rsidTr="00DB2408">
        <w:tc>
          <w:tcPr>
            <w:tcW w:w="4788" w:type="dxa"/>
          </w:tcPr>
          <w:p w14:paraId="241268D4" w14:textId="77777777" w:rsidR="00DB2408" w:rsidRDefault="00DB2408" w:rsidP="003803D2">
            <w:pPr>
              <w:pStyle w:val="Body"/>
            </w:pPr>
            <w:r>
              <w:t>ENNI attributes (9)</w:t>
            </w:r>
          </w:p>
        </w:tc>
        <w:tc>
          <w:tcPr>
            <w:tcW w:w="4788" w:type="dxa"/>
          </w:tcPr>
          <w:p w14:paraId="714C5565" w14:textId="77777777" w:rsidR="00DB2408" w:rsidRDefault="00DB2408" w:rsidP="003803D2">
            <w:pPr>
              <w:pStyle w:val="Body"/>
            </w:pPr>
            <w:r>
              <w:t>MEF 26.1</w:t>
            </w:r>
            <w:r w:rsidR="006F137E">
              <w:t>, G.8012, G.8012.1</w:t>
            </w:r>
          </w:p>
        </w:tc>
      </w:tr>
      <w:tr w:rsidR="00DB2408" w14:paraId="13D8C969" w14:textId="77777777" w:rsidTr="00DB2408">
        <w:tc>
          <w:tcPr>
            <w:tcW w:w="4788" w:type="dxa"/>
          </w:tcPr>
          <w:p w14:paraId="590F9D5F" w14:textId="77777777" w:rsidR="00DB2408" w:rsidRDefault="00DB2408" w:rsidP="003803D2">
            <w:pPr>
              <w:pStyle w:val="Body"/>
            </w:pPr>
            <w:r>
              <w:t>Connectivi</w:t>
            </w:r>
            <w:r w:rsidR="000E4254">
              <w:t>t</w:t>
            </w:r>
            <w:r>
              <w:t>y Monitoring (10)</w:t>
            </w:r>
          </w:p>
        </w:tc>
        <w:tc>
          <w:tcPr>
            <w:tcW w:w="4788" w:type="dxa"/>
          </w:tcPr>
          <w:p w14:paraId="47153681" w14:textId="22973D6A" w:rsidR="00DB2408" w:rsidRDefault="00DB2408" w:rsidP="00DB2408">
            <w:pPr>
              <w:pStyle w:val="Body"/>
            </w:pPr>
            <w:r>
              <w:t>MEF 30</w:t>
            </w:r>
            <w:r w:rsidR="00EE6D84">
              <w:t>.1</w:t>
            </w:r>
            <w:r>
              <w:t>, MEF 35</w:t>
            </w:r>
          </w:p>
        </w:tc>
      </w:tr>
      <w:tr w:rsidR="00DB2408" w14:paraId="30941245" w14:textId="77777777" w:rsidTr="00DB2408">
        <w:tc>
          <w:tcPr>
            <w:tcW w:w="4788" w:type="dxa"/>
          </w:tcPr>
          <w:p w14:paraId="7EB36CC0" w14:textId="77777777" w:rsidR="00DB2408" w:rsidRDefault="00DB2408" w:rsidP="00DB2408">
            <w:pPr>
              <w:pStyle w:val="Body"/>
            </w:pPr>
            <w:r>
              <w:t>Extended UNI (Annex)</w:t>
            </w:r>
          </w:p>
        </w:tc>
        <w:tc>
          <w:tcPr>
            <w:tcW w:w="4788" w:type="dxa"/>
          </w:tcPr>
          <w:p w14:paraId="445FF703" w14:textId="77777777" w:rsidR="00DB2408" w:rsidRDefault="00DB2408" w:rsidP="00DB2408">
            <w:pPr>
              <w:pStyle w:val="Body"/>
            </w:pPr>
            <w:r>
              <w:t>MEF 12.2</w:t>
            </w:r>
          </w:p>
        </w:tc>
      </w:tr>
      <w:tr w:rsidR="00DB2408" w14:paraId="67908F3A" w14:textId="77777777" w:rsidTr="00DB2408">
        <w:tc>
          <w:tcPr>
            <w:tcW w:w="4788" w:type="dxa"/>
          </w:tcPr>
          <w:p w14:paraId="3B8DB549" w14:textId="77777777" w:rsidR="00DB2408" w:rsidRDefault="00DB2408" w:rsidP="00DD2F87">
            <w:pPr>
              <w:pStyle w:val="Body"/>
            </w:pPr>
            <w:r>
              <w:t>G.8010 &amp; EC topology (Appendix)</w:t>
            </w:r>
          </w:p>
        </w:tc>
        <w:tc>
          <w:tcPr>
            <w:tcW w:w="4788" w:type="dxa"/>
          </w:tcPr>
          <w:p w14:paraId="467091A7" w14:textId="77777777" w:rsidR="00DB2408" w:rsidRDefault="00DB2408" w:rsidP="00DD2F87">
            <w:pPr>
              <w:pStyle w:val="Body"/>
            </w:pPr>
            <w:r>
              <w:t>MEF 12.2</w:t>
            </w:r>
          </w:p>
        </w:tc>
      </w:tr>
    </w:tbl>
    <w:p w14:paraId="2FD3A2ED" w14:textId="77777777" w:rsidR="003803D2" w:rsidRDefault="003803D2" w:rsidP="003803D2">
      <w:pPr>
        <w:pStyle w:val="Body"/>
      </w:pPr>
    </w:p>
    <w:p w14:paraId="651E256D" w14:textId="228958B4" w:rsidR="00896D7B" w:rsidRPr="00DA1A12" w:rsidRDefault="00896D7B" w:rsidP="00896D7B">
      <w:pPr>
        <w:pStyle w:val="AppendixH2"/>
        <w:rPr>
          <w:lang w:val="fr-FR"/>
        </w:rPr>
      </w:pPr>
      <w:bookmarkStart w:id="76" w:name="_Toc404930394"/>
      <w:r w:rsidRPr="00DA1A12">
        <w:rPr>
          <w:lang w:val="fr-FR"/>
        </w:rPr>
        <w:t>G.8011.x</w:t>
      </w:r>
      <w:r w:rsidR="005F220B" w:rsidRPr="00DA1A12">
        <w:rPr>
          <w:lang w:val="fr-FR"/>
        </w:rPr>
        <w:t>/Y.1307.x</w:t>
      </w:r>
      <w:r w:rsidRPr="00DA1A12">
        <w:rPr>
          <w:lang w:val="fr-FR"/>
        </w:rPr>
        <w:t xml:space="preserve"> </w:t>
      </w:r>
      <w:r w:rsidR="008339B0" w:rsidRPr="00DA1A12">
        <w:rPr>
          <w:lang w:val="fr-FR"/>
        </w:rPr>
        <w:t>comparison</w:t>
      </w:r>
      <w:bookmarkEnd w:id="76"/>
    </w:p>
    <w:p w14:paraId="508EC3CD" w14:textId="44606750" w:rsidR="00DB2408" w:rsidRDefault="00DB2408" w:rsidP="00DA1A12">
      <w:pPr>
        <w:spacing w:before="240"/>
      </w:pPr>
      <w:r w:rsidRPr="00DA1A12">
        <w:rPr>
          <w:lang w:val="en-CA"/>
        </w:rPr>
        <w:t xml:space="preserve">The structure of </w:t>
      </w:r>
      <w:r w:rsidR="005F220B" w:rsidRPr="00DA1A12">
        <w:rPr>
          <w:lang w:val="en-CA"/>
        </w:rPr>
        <w:t>Recommendations ITU-T G.8011.1/Y.1307.1 (2013), ITU-T G.8011.</w:t>
      </w:r>
      <w:r w:rsidR="005F220B">
        <w:rPr>
          <w:lang w:val="en-CA"/>
        </w:rPr>
        <w:t>2</w:t>
      </w:r>
      <w:r w:rsidR="005F220B" w:rsidRPr="00DA1A12">
        <w:rPr>
          <w:lang w:val="en-CA"/>
        </w:rPr>
        <w:t>/Y.1307.</w:t>
      </w:r>
      <w:r w:rsidR="005F220B">
        <w:rPr>
          <w:lang w:val="en-CA"/>
        </w:rPr>
        <w:t>2</w:t>
      </w:r>
      <w:r w:rsidR="005F220B" w:rsidRPr="00DA1A12">
        <w:rPr>
          <w:lang w:val="en-CA"/>
        </w:rPr>
        <w:t xml:space="preserve"> (2013), ITU-T G.8011.3/Y.1307.3 (2013), ITU-T G.8011.4/Y.1307.4 (2013), and ITU-T G.8011.5/Y.1307.5 (2013)</w:t>
      </w:r>
      <w:r w:rsidR="005F220B" w:rsidRPr="00DA1A12" w:rsidDel="005F220B">
        <w:rPr>
          <w:lang w:val="en-CA"/>
        </w:rPr>
        <w:t xml:space="preserve"> </w:t>
      </w:r>
      <w:r w:rsidR="006F785D">
        <w:rPr>
          <w:lang w:val="en-CA"/>
        </w:rPr>
        <w:t xml:space="preserve">(i.e., one Recommendation per Ethernet service) </w:t>
      </w:r>
      <w:r>
        <w:t xml:space="preserve">is not retained in this </w:t>
      </w:r>
      <w:r w:rsidR="008B6653">
        <w:t>edition</w:t>
      </w:r>
      <w:r>
        <w:t xml:space="preserve">.  As a result these recommendations </w:t>
      </w:r>
      <w:r w:rsidR="005F220B">
        <w:t>are superseded by this edition</w:t>
      </w:r>
      <w:r w:rsidR="008B6653">
        <w:t xml:space="preserve"> of G.8011/Y.1307</w:t>
      </w:r>
      <w:r>
        <w:t>.  The intent is that all of the details of description and definition of Ethernet Service characteristics are contained in the referenced MEF specifications.</w:t>
      </w:r>
      <w:r w:rsidR="006F785D">
        <w:t xml:space="preserve">  In the case of the functional models, most of these are examples of the implementation of the service.  The base functional model still exists in the noted references, but the examples are not. </w:t>
      </w:r>
      <w:r>
        <w:t xml:space="preserve">  The table below summarizes where to find the equivalent content that is not already indicated in the previous table.</w:t>
      </w:r>
    </w:p>
    <w:p w14:paraId="0FFA7D52" w14:textId="77777777" w:rsidR="00DB2408" w:rsidRDefault="00DB2408" w:rsidP="00DB2408">
      <w:pPr>
        <w:pStyle w:val="Body"/>
      </w:pPr>
    </w:p>
    <w:tbl>
      <w:tblPr>
        <w:tblStyle w:val="TableGrid"/>
        <w:tblW w:w="0" w:type="auto"/>
        <w:tblLook w:val="04A0" w:firstRow="1" w:lastRow="0" w:firstColumn="1" w:lastColumn="0" w:noHBand="0" w:noVBand="1"/>
      </w:tblPr>
      <w:tblGrid>
        <w:gridCol w:w="4788"/>
        <w:gridCol w:w="4788"/>
      </w:tblGrid>
      <w:tr w:rsidR="00DB2408" w:rsidRPr="00DB2408" w14:paraId="45DF704D" w14:textId="77777777" w:rsidTr="00DD2F87">
        <w:tc>
          <w:tcPr>
            <w:tcW w:w="4788" w:type="dxa"/>
            <w:shd w:val="clear" w:color="auto" w:fill="EEECE1" w:themeFill="background2"/>
          </w:tcPr>
          <w:p w14:paraId="17A67135" w14:textId="2BADA528" w:rsidR="00DB2408" w:rsidRPr="00DB2408" w:rsidRDefault="00DB2408" w:rsidP="005F220B">
            <w:pPr>
              <w:pStyle w:val="Body"/>
              <w:rPr>
                <w:b/>
              </w:rPr>
            </w:pPr>
            <w:r w:rsidRPr="00DB2408">
              <w:rPr>
                <w:b/>
              </w:rPr>
              <w:t>Topic in G.8011</w:t>
            </w:r>
            <w:r>
              <w:rPr>
                <w:b/>
              </w:rPr>
              <w:t>.1</w:t>
            </w:r>
            <w:r w:rsidR="005F220B">
              <w:rPr>
                <w:b/>
              </w:rPr>
              <w:t xml:space="preserve">/Y.1307.1 </w:t>
            </w:r>
            <w:r w:rsidR="00A16D76">
              <w:rPr>
                <w:b/>
              </w:rPr>
              <w:t>-</w:t>
            </w:r>
            <w:r>
              <w:rPr>
                <w:b/>
              </w:rPr>
              <w:t>2013</w:t>
            </w:r>
            <w:r w:rsidR="00913B4B">
              <w:rPr>
                <w:b/>
              </w:rPr>
              <w:t xml:space="preserve"> </w:t>
            </w:r>
          </w:p>
        </w:tc>
        <w:tc>
          <w:tcPr>
            <w:tcW w:w="4788" w:type="dxa"/>
            <w:shd w:val="clear" w:color="auto" w:fill="EEECE1" w:themeFill="background2"/>
          </w:tcPr>
          <w:p w14:paraId="6751BD7E" w14:textId="77777777" w:rsidR="00DB2408" w:rsidRPr="00DB2408" w:rsidRDefault="00DB2408" w:rsidP="00DD2F87">
            <w:pPr>
              <w:pStyle w:val="Body"/>
              <w:rPr>
                <w:b/>
              </w:rPr>
            </w:pPr>
            <w:r w:rsidRPr="00DB2408">
              <w:rPr>
                <w:b/>
              </w:rPr>
              <w:t>reference</w:t>
            </w:r>
          </w:p>
        </w:tc>
      </w:tr>
      <w:tr w:rsidR="00DB2408" w14:paraId="060CBA4D" w14:textId="77777777" w:rsidTr="00DD2F87">
        <w:tc>
          <w:tcPr>
            <w:tcW w:w="4788" w:type="dxa"/>
          </w:tcPr>
          <w:p w14:paraId="27E41889" w14:textId="77777777" w:rsidR="00DB2408" w:rsidRPr="00CF55F6" w:rsidRDefault="00CF55F6" w:rsidP="00DD2F87">
            <w:pPr>
              <w:pStyle w:val="Body"/>
              <w:rPr>
                <w:lang w:val="fr-FR"/>
              </w:rPr>
            </w:pPr>
            <w:r w:rsidRPr="00CF55F6">
              <w:rPr>
                <w:lang w:val="fr-FR"/>
              </w:rPr>
              <w:t xml:space="preserve">EPL </w:t>
            </w:r>
            <w:r w:rsidR="00DB2408" w:rsidRPr="00CF55F6">
              <w:rPr>
                <w:lang w:val="fr-FR"/>
              </w:rPr>
              <w:t xml:space="preserve">EVC &amp; UNI </w:t>
            </w:r>
            <w:r w:rsidR="005D2913">
              <w:rPr>
                <w:lang w:val="fr-FR"/>
              </w:rPr>
              <w:t xml:space="preserve">service attributes </w:t>
            </w:r>
          </w:p>
        </w:tc>
        <w:tc>
          <w:tcPr>
            <w:tcW w:w="4788" w:type="dxa"/>
          </w:tcPr>
          <w:p w14:paraId="748DFC15" w14:textId="77777777" w:rsidR="00DB2408" w:rsidRDefault="00DB2408" w:rsidP="00DB2408">
            <w:pPr>
              <w:pStyle w:val="Body"/>
            </w:pPr>
            <w:r>
              <w:t>MEF 6.2</w:t>
            </w:r>
          </w:p>
        </w:tc>
      </w:tr>
      <w:tr w:rsidR="00DB2408" w14:paraId="629983AC" w14:textId="77777777" w:rsidTr="00DD2F87">
        <w:tc>
          <w:tcPr>
            <w:tcW w:w="4788" w:type="dxa"/>
          </w:tcPr>
          <w:p w14:paraId="3153DB70" w14:textId="77777777" w:rsidR="00DB2408" w:rsidRDefault="005D2913" w:rsidP="00DD2F87">
            <w:pPr>
              <w:pStyle w:val="Body"/>
            </w:pPr>
            <w:r>
              <w:t xml:space="preserve">EPL ENNI attributes </w:t>
            </w:r>
          </w:p>
        </w:tc>
        <w:tc>
          <w:tcPr>
            <w:tcW w:w="4788" w:type="dxa"/>
          </w:tcPr>
          <w:p w14:paraId="79162BC1" w14:textId="77777777" w:rsidR="00DB2408" w:rsidRDefault="00DB2408" w:rsidP="00DD2F87">
            <w:pPr>
              <w:pStyle w:val="Body"/>
            </w:pPr>
            <w:r>
              <w:t>MEF 26.1</w:t>
            </w:r>
          </w:p>
        </w:tc>
      </w:tr>
      <w:tr w:rsidR="00DB2408" w14:paraId="70932364" w14:textId="77777777" w:rsidTr="00DD2F87">
        <w:tc>
          <w:tcPr>
            <w:tcW w:w="4788" w:type="dxa"/>
          </w:tcPr>
          <w:p w14:paraId="365D415D" w14:textId="77777777" w:rsidR="00DB2408" w:rsidRDefault="005D2913" w:rsidP="002611A2">
            <w:pPr>
              <w:pStyle w:val="Body"/>
            </w:pPr>
            <w:r>
              <w:t xml:space="preserve">EPL type 1 </w:t>
            </w:r>
            <w:r w:rsidR="002611A2">
              <w:t>– options 1 &amp; 2</w:t>
            </w:r>
          </w:p>
        </w:tc>
        <w:tc>
          <w:tcPr>
            <w:tcW w:w="4788" w:type="dxa"/>
          </w:tcPr>
          <w:p w14:paraId="32A16B7F" w14:textId="77777777" w:rsidR="00DB2408" w:rsidRDefault="002611A2" w:rsidP="00DD2F87">
            <w:pPr>
              <w:pStyle w:val="Body"/>
            </w:pPr>
            <w:r>
              <w:t>MEF 6.2</w:t>
            </w:r>
            <w:r w:rsidR="00DB2408">
              <w:t>,</w:t>
            </w:r>
            <w:r>
              <w:t xml:space="preserve"> </w:t>
            </w:r>
            <w:r w:rsidR="008353C5">
              <w:t xml:space="preserve">MEF 12.2, </w:t>
            </w:r>
            <w:r>
              <w:t>MEF 4</w:t>
            </w:r>
            <w:r w:rsidR="00DB2408">
              <w:t>5</w:t>
            </w:r>
          </w:p>
          <w:p w14:paraId="75A5B163" w14:textId="77777777" w:rsidR="002611A2" w:rsidRDefault="002611A2" w:rsidP="002611A2">
            <w:pPr>
              <w:pStyle w:val="Body"/>
              <w:numPr>
                <w:ilvl w:val="0"/>
                <w:numId w:val="27"/>
              </w:numPr>
            </w:pPr>
            <w:r>
              <w:t>EPL Options 1 &amp;  2</w:t>
            </w:r>
          </w:p>
        </w:tc>
      </w:tr>
      <w:tr w:rsidR="00DB2408" w14:paraId="06DF53EC" w14:textId="77777777" w:rsidTr="00DD2F87">
        <w:tc>
          <w:tcPr>
            <w:tcW w:w="4788" w:type="dxa"/>
          </w:tcPr>
          <w:p w14:paraId="57C199E7" w14:textId="77777777" w:rsidR="00DB2408" w:rsidRDefault="002611A2" w:rsidP="00DD2F87">
            <w:pPr>
              <w:pStyle w:val="Body"/>
            </w:pPr>
            <w:r>
              <w:t>EPL type 2</w:t>
            </w:r>
          </w:p>
        </w:tc>
        <w:tc>
          <w:tcPr>
            <w:tcW w:w="4788" w:type="dxa"/>
          </w:tcPr>
          <w:p w14:paraId="393A2662" w14:textId="77777777" w:rsidR="002611A2" w:rsidRPr="00677844" w:rsidRDefault="00AF6789" w:rsidP="002611A2">
            <w:pPr>
              <w:pStyle w:val="Body"/>
              <w:rPr>
                <w:lang w:val="en-CA"/>
              </w:rPr>
            </w:pPr>
            <w:r>
              <w:t xml:space="preserve">G.8001, </w:t>
            </w:r>
            <w:r w:rsidR="002611A2">
              <w:t>G.707</w:t>
            </w:r>
            <w:r w:rsidR="006F785D">
              <w:t>, G.709</w:t>
            </w:r>
          </w:p>
        </w:tc>
      </w:tr>
    </w:tbl>
    <w:p w14:paraId="40A341CD" w14:textId="77777777" w:rsidR="00913B4B" w:rsidRDefault="00913B4B" w:rsidP="00913B4B">
      <w:pPr>
        <w:pStyle w:val="Body"/>
      </w:pPr>
    </w:p>
    <w:tbl>
      <w:tblPr>
        <w:tblStyle w:val="TableGrid"/>
        <w:tblW w:w="0" w:type="auto"/>
        <w:tblLook w:val="04A0" w:firstRow="1" w:lastRow="0" w:firstColumn="1" w:lastColumn="0" w:noHBand="0" w:noVBand="1"/>
      </w:tblPr>
      <w:tblGrid>
        <w:gridCol w:w="4788"/>
        <w:gridCol w:w="4788"/>
      </w:tblGrid>
      <w:tr w:rsidR="00913B4B" w:rsidRPr="00DB2408" w14:paraId="1FF19E9C" w14:textId="77777777" w:rsidTr="00DD2F87">
        <w:tc>
          <w:tcPr>
            <w:tcW w:w="4788" w:type="dxa"/>
            <w:shd w:val="clear" w:color="auto" w:fill="EEECE1" w:themeFill="background2"/>
          </w:tcPr>
          <w:p w14:paraId="522030BC" w14:textId="4ED22213" w:rsidR="00913B4B" w:rsidRPr="00DB2408" w:rsidRDefault="00913B4B" w:rsidP="00913B4B">
            <w:pPr>
              <w:pStyle w:val="Body"/>
              <w:rPr>
                <w:b/>
              </w:rPr>
            </w:pPr>
            <w:r w:rsidRPr="00DB2408">
              <w:rPr>
                <w:b/>
              </w:rPr>
              <w:t>Topic in G.8011</w:t>
            </w:r>
            <w:r>
              <w:rPr>
                <w:b/>
              </w:rPr>
              <w:t>.2</w:t>
            </w:r>
            <w:r w:rsidR="00A16D76">
              <w:t>/</w:t>
            </w:r>
            <w:r w:rsidR="00A16D76" w:rsidRPr="00DA1A12">
              <w:rPr>
                <w:b/>
              </w:rPr>
              <w:t>Y.1307 .2</w:t>
            </w:r>
            <w:r>
              <w:rPr>
                <w:b/>
              </w:rPr>
              <w:t xml:space="preserve">-2013 </w:t>
            </w:r>
          </w:p>
        </w:tc>
        <w:tc>
          <w:tcPr>
            <w:tcW w:w="4788" w:type="dxa"/>
            <w:shd w:val="clear" w:color="auto" w:fill="EEECE1" w:themeFill="background2"/>
          </w:tcPr>
          <w:p w14:paraId="37FA7F47" w14:textId="77777777" w:rsidR="00913B4B" w:rsidRPr="00DB2408" w:rsidRDefault="00913B4B" w:rsidP="00DD2F87">
            <w:pPr>
              <w:pStyle w:val="Body"/>
              <w:rPr>
                <w:b/>
              </w:rPr>
            </w:pPr>
            <w:r w:rsidRPr="00DB2408">
              <w:rPr>
                <w:b/>
              </w:rPr>
              <w:t>MEF reference</w:t>
            </w:r>
          </w:p>
        </w:tc>
      </w:tr>
      <w:tr w:rsidR="00913B4B" w14:paraId="5FDD794A" w14:textId="77777777" w:rsidTr="00DD2F87">
        <w:tc>
          <w:tcPr>
            <w:tcW w:w="4788" w:type="dxa"/>
          </w:tcPr>
          <w:p w14:paraId="135E9C05" w14:textId="77777777" w:rsidR="00913B4B" w:rsidRPr="00DA1A12" w:rsidRDefault="00913B4B" w:rsidP="00DD2F87">
            <w:pPr>
              <w:pStyle w:val="Body"/>
              <w:rPr>
                <w:lang w:val="fr-FR"/>
              </w:rPr>
            </w:pPr>
            <w:r w:rsidRPr="00DA1A12">
              <w:rPr>
                <w:lang w:val="fr-FR"/>
              </w:rPr>
              <w:t>E</w:t>
            </w:r>
            <w:r w:rsidR="008353C5" w:rsidRPr="00DA1A12">
              <w:rPr>
                <w:lang w:val="fr-FR"/>
              </w:rPr>
              <w:t>V</w:t>
            </w:r>
            <w:r w:rsidRPr="00DA1A12">
              <w:rPr>
                <w:lang w:val="fr-FR"/>
              </w:rPr>
              <w:t xml:space="preserve">PL EVC &amp; UNI service attributes </w:t>
            </w:r>
          </w:p>
        </w:tc>
        <w:tc>
          <w:tcPr>
            <w:tcW w:w="4788" w:type="dxa"/>
          </w:tcPr>
          <w:p w14:paraId="2F941B06" w14:textId="77777777" w:rsidR="00913B4B" w:rsidRDefault="00913B4B" w:rsidP="00DD2F87">
            <w:pPr>
              <w:pStyle w:val="Body"/>
            </w:pPr>
            <w:r>
              <w:t>MEF 6.2</w:t>
            </w:r>
          </w:p>
        </w:tc>
      </w:tr>
      <w:tr w:rsidR="00913B4B" w14:paraId="2DE913E6" w14:textId="77777777" w:rsidTr="00DD2F87">
        <w:tc>
          <w:tcPr>
            <w:tcW w:w="4788" w:type="dxa"/>
          </w:tcPr>
          <w:p w14:paraId="4E82E9FE" w14:textId="77777777" w:rsidR="00913B4B" w:rsidRDefault="00913B4B" w:rsidP="00DD2F87">
            <w:pPr>
              <w:pStyle w:val="Body"/>
            </w:pPr>
            <w:r>
              <w:t>E</w:t>
            </w:r>
            <w:r w:rsidR="008353C5">
              <w:t>V</w:t>
            </w:r>
            <w:r>
              <w:t xml:space="preserve">PL ENNI attributes </w:t>
            </w:r>
          </w:p>
        </w:tc>
        <w:tc>
          <w:tcPr>
            <w:tcW w:w="4788" w:type="dxa"/>
          </w:tcPr>
          <w:p w14:paraId="0F579483" w14:textId="77777777" w:rsidR="00913B4B" w:rsidRDefault="00913B4B" w:rsidP="00DD2F87">
            <w:pPr>
              <w:pStyle w:val="Body"/>
            </w:pPr>
            <w:r>
              <w:t>MEF 26.1</w:t>
            </w:r>
          </w:p>
        </w:tc>
      </w:tr>
      <w:tr w:rsidR="00913B4B" w14:paraId="5DFD901D" w14:textId="77777777" w:rsidTr="00DD2F87">
        <w:tc>
          <w:tcPr>
            <w:tcW w:w="4788" w:type="dxa"/>
          </w:tcPr>
          <w:p w14:paraId="61AD1BC5" w14:textId="77777777" w:rsidR="00913B4B" w:rsidRDefault="00913B4B" w:rsidP="006F137E">
            <w:pPr>
              <w:pStyle w:val="Body"/>
            </w:pPr>
            <w:r>
              <w:t>E</w:t>
            </w:r>
            <w:r w:rsidR="008353C5">
              <w:t>V</w:t>
            </w:r>
            <w:r>
              <w:t xml:space="preserve">PL type </w:t>
            </w:r>
            <w:r w:rsidR="008353C5">
              <w:t>1,</w:t>
            </w:r>
            <w:r w:rsidR="006F137E">
              <w:t xml:space="preserve"> 2 </w:t>
            </w:r>
            <w:r w:rsidR="008353C5">
              <w:t>&amp;</w:t>
            </w:r>
            <w:r w:rsidR="006F137E">
              <w:t xml:space="preserve"> </w:t>
            </w:r>
            <w:r w:rsidR="008353C5">
              <w:t>3</w:t>
            </w:r>
          </w:p>
        </w:tc>
        <w:tc>
          <w:tcPr>
            <w:tcW w:w="4788" w:type="dxa"/>
          </w:tcPr>
          <w:p w14:paraId="490F3DC4" w14:textId="77777777" w:rsidR="00913B4B" w:rsidRDefault="00913B4B" w:rsidP="00DD2F87">
            <w:pPr>
              <w:pStyle w:val="Body"/>
            </w:pPr>
            <w:r>
              <w:t xml:space="preserve">MEF 6.2, </w:t>
            </w:r>
            <w:r w:rsidR="008353C5">
              <w:t xml:space="preserve">MEF 12.2, </w:t>
            </w:r>
            <w:r>
              <w:t>MEF 45</w:t>
            </w:r>
          </w:p>
          <w:p w14:paraId="68C162F0" w14:textId="77777777" w:rsidR="00913B4B" w:rsidRDefault="000E4254" w:rsidP="00DD2F87">
            <w:pPr>
              <w:pStyle w:val="Body"/>
              <w:numPr>
                <w:ilvl w:val="0"/>
                <w:numId w:val="27"/>
              </w:numPr>
            </w:pPr>
            <w:r>
              <w:t>Service multiplexing</w:t>
            </w:r>
          </w:p>
        </w:tc>
      </w:tr>
    </w:tbl>
    <w:p w14:paraId="638E9D32" w14:textId="77777777" w:rsidR="000E4254" w:rsidRDefault="000E4254" w:rsidP="000E4254">
      <w:pPr>
        <w:pStyle w:val="Body"/>
      </w:pPr>
    </w:p>
    <w:tbl>
      <w:tblPr>
        <w:tblStyle w:val="TableGrid"/>
        <w:tblW w:w="0" w:type="auto"/>
        <w:tblLook w:val="04A0" w:firstRow="1" w:lastRow="0" w:firstColumn="1" w:lastColumn="0" w:noHBand="0" w:noVBand="1"/>
      </w:tblPr>
      <w:tblGrid>
        <w:gridCol w:w="4788"/>
        <w:gridCol w:w="4788"/>
      </w:tblGrid>
      <w:tr w:rsidR="000E4254" w:rsidRPr="00DB2408" w14:paraId="2FA8F024" w14:textId="77777777" w:rsidTr="00DD2F87">
        <w:tc>
          <w:tcPr>
            <w:tcW w:w="4788" w:type="dxa"/>
            <w:shd w:val="clear" w:color="auto" w:fill="EEECE1" w:themeFill="background2"/>
          </w:tcPr>
          <w:p w14:paraId="7131803F" w14:textId="3B4B3A4A" w:rsidR="000E4254" w:rsidRPr="00DB2408" w:rsidRDefault="000E4254" w:rsidP="00DD2F87">
            <w:pPr>
              <w:pStyle w:val="Body"/>
              <w:rPr>
                <w:b/>
              </w:rPr>
            </w:pPr>
            <w:r w:rsidRPr="00DB2408">
              <w:rPr>
                <w:b/>
              </w:rPr>
              <w:t>Topic in G.8011</w:t>
            </w:r>
            <w:r>
              <w:rPr>
                <w:b/>
              </w:rPr>
              <w:t>.3</w:t>
            </w:r>
            <w:r w:rsidR="00A16D76" w:rsidRPr="00A16D76">
              <w:rPr>
                <w:b/>
              </w:rPr>
              <w:t xml:space="preserve">/Y.1307 </w:t>
            </w:r>
            <w:r w:rsidR="00A16D76">
              <w:rPr>
                <w:b/>
              </w:rPr>
              <w:t>.3</w:t>
            </w:r>
            <w:r>
              <w:rPr>
                <w:b/>
              </w:rPr>
              <w:t xml:space="preserve">-2013 </w:t>
            </w:r>
          </w:p>
        </w:tc>
        <w:tc>
          <w:tcPr>
            <w:tcW w:w="4788" w:type="dxa"/>
            <w:shd w:val="clear" w:color="auto" w:fill="EEECE1" w:themeFill="background2"/>
          </w:tcPr>
          <w:p w14:paraId="1311DF1C" w14:textId="77777777" w:rsidR="000E4254" w:rsidRPr="00DB2408" w:rsidRDefault="000E4254" w:rsidP="00DD2F87">
            <w:pPr>
              <w:pStyle w:val="Body"/>
              <w:rPr>
                <w:b/>
              </w:rPr>
            </w:pPr>
            <w:r w:rsidRPr="00DB2408">
              <w:rPr>
                <w:b/>
              </w:rPr>
              <w:t>reference</w:t>
            </w:r>
          </w:p>
        </w:tc>
      </w:tr>
      <w:tr w:rsidR="000E4254" w14:paraId="0CDCCB33" w14:textId="77777777" w:rsidTr="00DD2F87">
        <w:tc>
          <w:tcPr>
            <w:tcW w:w="4788" w:type="dxa"/>
          </w:tcPr>
          <w:p w14:paraId="7F116D0A" w14:textId="77777777" w:rsidR="000E4254" w:rsidRPr="00CF55F6" w:rsidRDefault="000E4254" w:rsidP="00DD2F87">
            <w:pPr>
              <w:pStyle w:val="Body"/>
              <w:rPr>
                <w:lang w:val="fr-FR"/>
              </w:rPr>
            </w:pPr>
            <w:r w:rsidRPr="00CF55F6">
              <w:rPr>
                <w:lang w:val="fr-FR"/>
              </w:rPr>
              <w:t>E</w:t>
            </w:r>
            <w:r>
              <w:rPr>
                <w:lang w:val="fr-FR"/>
              </w:rPr>
              <w:t>V</w:t>
            </w:r>
            <w:r w:rsidRPr="00CF55F6">
              <w:rPr>
                <w:lang w:val="fr-FR"/>
              </w:rPr>
              <w:t>PL</w:t>
            </w:r>
            <w:r>
              <w:rPr>
                <w:lang w:val="fr-FR"/>
              </w:rPr>
              <w:t>AN</w:t>
            </w:r>
            <w:r w:rsidRPr="00CF55F6">
              <w:rPr>
                <w:lang w:val="fr-FR"/>
              </w:rPr>
              <w:t xml:space="preserve"> EVC &amp; UNI </w:t>
            </w:r>
            <w:r>
              <w:rPr>
                <w:lang w:val="fr-FR"/>
              </w:rPr>
              <w:t xml:space="preserve">service attributes </w:t>
            </w:r>
          </w:p>
        </w:tc>
        <w:tc>
          <w:tcPr>
            <w:tcW w:w="4788" w:type="dxa"/>
          </w:tcPr>
          <w:p w14:paraId="5A912246" w14:textId="77777777" w:rsidR="000E4254" w:rsidRDefault="000E4254" w:rsidP="00DD2F87">
            <w:pPr>
              <w:pStyle w:val="Body"/>
            </w:pPr>
            <w:r>
              <w:t>MEF 6.2</w:t>
            </w:r>
          </w:p>
        </w:tc>
      </w:tr>
      <w:tr w:rsidR="000E4254" w14:paraId="4DFE001B" w14:textId="77777777" w:rsidTr="00DD2F87">
        <w:tc>
          <w:tcPr>
            <w:tcW w:w="4788" w:type="dxa"/>
          </w:tcPr>
          <w:p w14:paraId="0D6C08FF" w14:textId="77777777" w:rsidR="000E4254" w:rsidRDefault="000E4254" w:rsidP="00DD2F87">
            <w:pPr>
              <w:pStyle w:val="Body"/>
            </w:pPr>
            <w:r>
              <w:t xml:space="preserve">EVPLAN ENNI attributes </w:t>
            </w:r>
          </w:p>
        </w:tc>
        <w:tc>
          <w:tcPr>
            <w:tcW w:w="4788" w:type="dxa"/>
          </w:tcPr>
          <w:p w14:paraId="04A1CB39" w14:textId="77777777" w:rsidR="000E4254" w:rsidRDefault="000E4254" w:rsidP="00DD2F87">
            <w:pPr>
              <w:pStyle w:val="Body"/>
            </w:pPr>
            <w:r>
              <w:t>MEF 26.1</w:t>
            </w:r>
          </w:p>
        </w:tc>
      </w:tr>
      <w:tr w:rsidR="000E4254" w14:paraId="256EBA76" w14:textId="77777777" w:rsidTr="00DD2F87">
        <w:tc>
          <w:tcPr>
            <w:tcW w:w="4788" w:type="dxa"/>
          </w:tcPr>
          <w:p w14:paraId="2456E0B4" w14:textId="77777777" w:rsidR="000E4254" w:rsidRDefault="000E4254" w:rsidP="00DD2F87">
            <w:pPr>
              <w:pStyle w:val="Body"/>
            </w:pPr>
            <w:r>
              <w:t>EVPLAN type 1,</w:t>
            </w:r>
            <w:r w:rsidR="006F137E">
              <w:t xml:space="preserve"> 2 </w:t>
            </w:r>
            <w:r>
              <w:t>&amp;</w:t>
            </w:r>
            <w:r w:rsidR="006F137E">
              <w:t xml:space="preserve"> </w:t>
            </w:r>
            <w:r>
              <w:t>3</w:t>
            </w:r>
          </w:p>
        </w:tc>
        <w:tc>
          <w:tcPr>
            <w:tcW w:w="4788" w:type="dxa"/>
          </w:tcPr>
          <w:p w14:paraId="33F72B83" w14:textId="77777777" w:rsidR="000E4254" w:rsidRDefault="000E4254" w:rsidP="00DD2F87">
            <w:pPr>
              <w:pStyle w:val="Body"/>
            </w:pPr>
            <w:r>
              <w:t>MEF 6.2, MEF 12.2, MEF 45</w:t>
            </w:r>
          </w:p>
          <w:p w14:paraId="2C4D1D6D" w14:textId="77777777" w:rsidR="000E4254" w:rsidRDefault="000E4254" w:rsidP="00DD2F87">
            <w:pPr>
              <w:pStyle w:val="Body"/>
              <w:numPr>
                <w:ilvl w:val="0"/>
                <w:numId w:val="27"/>
              </w:numPr>
            </w:pPr>
            <w:r>
              <w:t>Service multiplexing</w:t>
            </w:r>
          </w:p>
        </w:tc>
      </w:tr>
      <w:tr w:rsidR="000E4254" w14:paraId="2ECACB44" w14:textId="77777777" w:rsidTr="00DD2F87">
        <w:tc>
          <w:tcPr>
            <w:tcW w:w="4788" w:type="dxa"/>
          </w:tcPr>
          <w:p w14:paraId="23F40EDF" w14:textId="77777777" w:rsidR="000E4254" w:rsidRDefault="000E4254" w:rsidP="00243131">
            <w:pPr>
              <w:pStyle w:val="Body"/>
            </w:pPr>
            <w:r>
              <w:t xml:space="preserve">Loop prevention – split horizon, </w:t>
            </w:r>
            <w:r w:rsidR="00243131">
              <w:t>spanning tree</w:t>
            </w:r>
          </w:p>
        </w:tc>
        <w:tc>
          <w:tcPr>
            <w:tcW w:w="4788" w:type="dxa"/>
          </w:tcPr>
          <w:p w14:paraId="64EB37DB" w14:textId="77777777" w:rsidR="000E4254" w:rsidRDefault="000E4254" w:rsidP="00DD2F87">
            <w:pPr>
              <w:pStyle w:val="Body"/>
            </w:pPr>
            <w:r>
              <w:t>IEEE 802.1Q, G.8021</w:t>
            </w:r>
            <w:r w:rsidR="006F137E">
              <w:t>, G.8021.1</w:t>
            </w:r>
            <w:r w:rsidR="00636CFF">
              <w:t>, G.8032</w:t>
            </w:r>
          </w:p>
        </w:tc>
      </w:tr>
    </w:tbl>
    <w:p w14:paraId="34E4A919" w14:textId="77777777" w:rsidR="000E4254" w:rsidRDefault="000E4254" w:rsidP="000E4254">
      <w:pPr>
        <w:pStyle w:val="Body"/>
      </w:pPr>
    </w:p>
    <w:tbl>
      <w:tblPr>
        <w:tblStyle w:val="TableGrid"/>
        <w:tblW w:w="0" w:type="auto"/>
        <w:tblLook w:val="04A0" w:firstRow="1" w:lastRow="0" w:firstColumn="1" w:lastColumn="0" w:noHBand="0" w:noVBand="1"/>
      </w:tblPr>
      <w:tblGrid>
        <w:gridCol w:w="4788"/>
        <w:gridCol w:w="4788"/>
      </w:tblGrid>
      <w:tr w:rsidR="000E4254" w:rsidRPr="00DB2408" w14:paraId="29971B85" w14:textId="77777777" w:rsidTr="00DD2F87">
        <w:tc>
          <w:tcPr>
            <w:tcW w:w="4788" w:type="dxa"/>
            <w:shd w:val="clear" w:color="auto" w:fill="EEECE1" w:themeFill="background2"/>
          </w:tcPr>
          <w:p w14:paraId="4338032B" w14:textId="7DC7A2D7" w:rsidR="000E4254" w:rsidRPr="00DB2408" w:rsidRDefault="000E4254" w:rsidP="00DD2F87">
            <w:pPr>
              <w:pStyle w:val="Body"/>
              <w:rPr>
                <w:b/>
              </w:rPr>
            </w:pPr>
            <w:r w:rsidRPr="00DB2408">
              <w:rPr>
                <w:b/>
              </w:rPr>
              <w:t>Topic in G.8011</w:t>
            </w:r>
            <w:r>
              <w:rPr>
                <w:b/>
              </w:rPr>
              <w:t>.4</w:t>
            </w:r>
            <w:r w:rsidR="00A16D76" w:rsidRPr="00A16D76">
              <w:rPr>
                <w:b/>
              </w:rPr>
              <w:t xml:space="preserve">/Y.1307 </w:t>
            </w:r>
            <w:r w:rsidR="00A16D76">
              <w:rPr>
                <w:b/>
              </w:rPr>
              <w:t>.4</w:t>
            </w:r>
            <w:r>
              <w:rPr>
                <w:b/>
              </w:rPr>
              <w:t xml:space="preserve">-2013 </w:t>
            </w:r>
          </w:p>
        </w:tc>
        <w:tc>
          <w:tcPr>
            <w:tcW w:w="4788" w:type="dxa"/>
            <w:shd w:val="clear" w:color="auto" w:fill="EEECE1" w:themeFill="background2"/>
          </w:tcPr>
          <w:p w14:paraId="56DE4F5A" w14:textId="77777777" w:rsidR="000E4254" w:rsidRPr="00DB2408" w:rsidRDefault="000E4254" w:rsidP="00DD2F87">
            <w:pPr>
              <w:pStyle w:val="Body"/>
              <w:rPr>
                <w:b/>
              </w:rPr>
            </w:pPr>
            <w:r w:rsidRPr="00DB2408">
              <w:rPr>
                <w:b/>
              </w:rPr>
              <w:t>reference</w:t>
            </w:r>
          </w:p>
        </w:tc>
      </w:tr>
      <w:tr w:rsidR="000E4254" w14:paraId="0509A3F2" w14:textId="77777777" w:rsidTr="00DD2F87">
        <w:tc>
          <w:tcPr>
            <w:tcW w:w="4788" w:type="dxa"/>
          </w:tcPr>
          <w:p w14:paraId="25077F68" w14:textId="77777777" w:rsidR="000E4254" w:rsidRPr="006F137E" w:rsidRDefault="000E4254" w:rsidP="006F137E">
            <w:pPr>
              <w:pStyle w:val="Body"/>
              <w:rPr>
                <w:lang w:val="en-CA"/>
              </w:rPr>
            </w:pPr>
            <w:r w:rsidRPr="006F137E">
              <w:rPr>
                <w:lang w:val="en-CA"/>
              </w:rPr>
              <w:t>EVP</w:t>
            </w:r>
            <w:r w:rsidR="006F137E" w:rsidRPr="006F137E">
              <w:rPr>
                <w:lang w:val="en-CA"/>
              </w:rPr>
              <w:t>-tree &amp; EP-tree</w:t>
            </w:r>
            <w:r w:rsidR="006F137E" w:rsidRPr="006F137E">
              <w:rPr>
                <w:lang w:val="en-CA"/>
              </w:rPr>
              <w:br/>
            </w:r>
            <w:r w:rsidRPr="006F137E">
              <w:rPr>
                <w:lang w:val="en-CA"/>
              </w:rPr>
              <w:t xml:space="preserve">EVC &amp; UNI service attributes </w:t>
            </w:r>
          </w:p>
        </w:tc>
        <w:tc>
          <w:tcPr>
            <w:tcW w:w="4788" w:type="dxa"/>
          </w:tcPr>
          <w:p w14:paraId="2BAF7433" w14:textId="77777777" w:rsidR="000E4254" w:rsidRDefault="000E4254" w:rsidP="00DD2F87">
            <w:pPr>
              <w:pStyle w:val="Body"/>
            </w:pPr>
            <w:r>
              <w:t>MEF 6.2</w:t>
            </w:r>
          </w:p>
        </w:tc>
      </w:tr>
      <w:tr w:rsidR="000E4254" w14:paraId="76F36BB1" w14:textId="77777777" w:rsidTr="00DD2F87">
        <w:tc>
          <w:tcPr>
            <w:tcW w:w="4788" w:type="dxa"/>
          </w:tcPr>
          <w:p w14:paraId="5DE31F1A" w14:textId="77777777" w:rsidR="000E4254" w:rsidRDefault="000E4254" w:rsidP="00DD2F87">
            <w:pPr>
              <w:pStyle w:val="Body"/>
            </w:pPr>
            <w:r>
              <w:t>EV</w:t>
            </w:r>
            <w:r w:rsidR="006F137E">
              <w:t>P-tree</w:t>
            </w:r>
            <w:r>
              <w:t xml:space="preserve"> ENNI attributes </w:t>
            </w:r>
          </w:p>
        </w:tc>
        <w:tc>
          <w:tcPr>
            <w:tcW w:w="4788" w:type="dxa"/>
          </w:tcPr>
          <w:p w14:paraId="6D2D1E61" w14:textId="77777777" w:rsidR="000E4254" w:rsidRDefault="000E4254" w:rsidP="00DD2F87">
            <w:pPr>
              <w:pStyle w:val="Body"/>
            </w:pPr>
            <w:r>
              <w:t>MEF 26.1</w:t>
            </w:r>
          </w:p>
        </w:tc>
      </w:tr>
      <w:tr w:rsidR="000E4254" w14:paraId="13B44A78" w14:textId="77777777" w:rsidTr="00DD2F87">
        <w:tc>
          <w:tcPr>
            <w:tcW w:w="4788" w:type="dxa"/>
          </w:tcPr>
          <w:p w14:paraId="73775A43" w14:textId="77777777" w:rsidR="000E4254" w:rsidRDefault="000E4254" w:rsidP="006F137E">
            <w:pPr>
              <w:pStyle w:val="Body"/>
            </w:pPr>
            <w:r>
              <w:t>EVP</w:t>
            </w:r>
            <w:r w:rsidR="006F137E">
              <w:t>-tree</w:t>
            </w:r>
            <w:r>
              <w:t xml:space="preserve"> type 1,</w:t>
            </w:r>
            <w:r w:rsidR="006F137E">
              <w:t xml:space="preserve"> 2 </w:t>
            </w:r>
            <w:r>
              <w:t>&amp;</w:t>
            </w:r>
            <w:r w:rsidR="006F137E">
              <w:t xml:space="preserve"> </w:t>
            </w:r>
            <w:r>
              <w:t>3</w:t>
            </w:r>
          </w:p>
        </w:tc>
        <w:tc>
          <w:tcPr>
            <w:tcW w:w="4788" w:type="dxa"/>
          </w:tcPr>
          <w:p w14:paraId="44CEAB02" w14:textId="77777777" w:rsidR="000E4254" w:rsidRDefault="000E4254" w:rsidP="00DD2F87">
            <w:pPr>
              <w:pStyle w:val="Body"/>
            </w:pPr>
            <w:r>
              <w:t>MEF 6.2, MEF 12.2, MEF 45</w:t>
            </w:r>
          </w:p>
          <w:p w14:paraId="47835081" w14:textId="77777777" w:rsidR="000E4254" w:rsidRDefault="000E4254" w:rsidP="00DD2F87">
            <w:pPr>
              <w:pStyle w:val="Body"/>
              <w:numPr>
                <w:ilvl w:val="0"/>
                <w:numId w:val="27"/>
              </w:numPr>
            </w:pPr>
            <w:r>
              <w:t>Service multiplexing</w:t>
            </w:r>
          </w:p>
        </w:tc>
      </w:tr>
      <w:tr w:rsidR="000E4254" w14:paraId="2DD844F4" w14:textId="77777777" w:rsidTr="00DD2F87">
        <w:tc>
          <w:tcPr>
            <w:tcW w:w="4788" w:type="dxa"/>
          </w:tcPr>
          <w:p w14:paraId="06999CC3" w14:textId="77777777" w:rsidR="000E4254" w:rsidRDefault="006F137E" w:rsidP="00DD2F87">
            <w:pPr>
              <w:pStyle w:val="Body"/>
            </w:pPr>
            <w:r>
              <w:t>EVP-tree protection</w:t>
            </w:r>
          </w:p>
        </w:tc>
        <w:tc>
          <w:tcPr>
            <w:tcW w:w="4788" w:type="dxa"/>
          </w:tcPr>
          <w:p w14:paraId="4E1F9D09" w14:textId="77777777" w:rsidR="000E4254" w:rsidRDefault="006F137E" w:rsidP="00DD2F87">
            <w:pPr>
              <w:pStyle w:val="Body"/>
            </w:pPr>
            <w:r>
              <w:t>MEF 12.2, G.8021, G.8021.1</w:t>
            </w:r>
          </w:p>
        </w:tc>
      </w:tr>
    </w:tbl>
    <w:p w14:paraId="5CDA0095" w14:textId="77777777" w:rsidR="006F137E" w:rsidRDefault="006F137E" w:rsidP="006F137E">
      <w:pPr>
        <w:pStyle w:val="Body"/>
      </w:pPr>
    </w:p>
    <w:tbl>
      <w:tblPr>
        <w:tblStyle w:val="TableGrid"/>
        <w:tblW w:w="0" w:type="auto"/>
        <w:tblLook w:val="04A0" w:firstRow="1" w:lastRow="0" w:firstColumn="1" w:lastColumn="0" w:noHBand="0" w:noVBand="1"/>
      </w:tblPr>
      <w:tblGrid>
        <w:gridCol w:w="4788"/>
        <w:gridCol w:w="4788"/>
      </w:tblGrid>
      <w:tr w:rsidR="006F137E" w:rsidRPr="00DB2408" w14:paraId="4DAFEB19" w14:textId="77777777" w:rsidTr="00DD2F87">
        <w:tc>
          <w:tcPr>
            <w:tcW w:w="4788" w:type="dxa"/>
            <w:shd w:val="clear" w:color="auto" w:fill="EEECE1" w:themeFill="background2"/>
          </w:tcPr>
          <w:p w14:paraId="325539F5" w14:textId="19ACFEC3" w:rsidR="006F137E" w:rsidRPr="00DB2408" w:rsidRDefault="006F137E" w:rsidP="00DD2F87">
            <w:pPr>
              <w:pStyle w:val="Body"/>
              <w:rPr>
                <w:b/>
              </w:rPr>
            </w:pPr>
            <w:r w:rsidRPr="00DB2408">
              <w:rPr>
                <w:b/>
              </w:rPr>
              <w:t>Topic in G.8011</w:t>
            </w:r>
            <w:r>
              <w:rPr>
                <w:b/>
              </w:rPr>
              <w:t>.5</w:t>
            </w:r>
            <w:r w:rsidR="00A16D76" w:rsidRPr="00A16D76">
              <w:rPr>
                <w:b/>
              </w:rPr>
              <w:t xml:space="preserve">/Y.1307 </w:t>
            </w:r>
            <w:r w:rsidR="00A16D76">
              <w:rPr>
                <w:b/>
              </w:rPr>
              <w:t>.5</w:t>
            </w:r>
            <w:r>
              <w:rPr>
                <w:b/>
              </w:rPr>
              <w:t xml:space="preserve">-2013 </w:t>
            </w:r>
          </w:p>
        </w:tc>
        <w:tc>
          <w:tcPr>
            <w:tcW w:w="4788" w:type="dxa"/>
            <w:shd w:val="clear" w:color="auto" w:fill="EEECE1" w:themeFill="background2"/>
          </w:tcPr>
          <w:p w14:paraId="0A9D4014" w14:textId="77777777" w:rsidR="006F137E" w:rsidRPr="00DB2408" w:rsidRDefault="006F137E" w:rsidP="00DD2F87">
            <w:pPr>
              <w:pStyle w:val="Body"/>
              <w:rPr>
                <w:b/>
              </w:rPr>
            </w:pPr>
            <w:r w:rsidRPr="00DB2408">
              <w:rPr>
                <w:b/>
              </w:rPr>
              <w:t>reference</w:t>
            </w:r>
          </w:p>
        </w:tc>
      </w:tr>
      <w:tr w:rsidR="006F137E" w14:paraId="7A7374B3" w14:textId="77777777" w:rsidTr="00DD2F87">
        <w:tc>
          <w:tcPr>
            <w:tcW w:w="4788" w:type="dxa"/>
          </w:tcPr>
          <w:p w14:paraId="70DB01E2" w14:textId="77777777" w:rsidR="006F137E" w:rsidRPr="00DA1A12" w:rsidRDefault="006F137E" w:rsidP="00DD2F87">
            <w:pPr>
              <w:pStyle w:val="Body"/>
              <w:rPr>
                <w:lang w:val="fr-FR"/>
              </w:rPr>
            </w:pPr>
            <w:r w:rsidRPr="00DA1A12">
              <w:rPr>
                <w:lang w:val="fr-FR"/>
              </w:rPr>
              <w:t xml:space="preserve">EPLAN EVC &amp; UNI service attributes </w:t>
            </w:r>
          </w:p>
        </w:tc>
        <w:tc>
          <w:tcPr>
            <w:tcW w:w="4788" w:type="dxa"/>
          </w:tcPr>
          <w:p w14:paraId="1CE43935" w14:textId="77777777" w:rsidR="006F137E" w:rsidRDefault="006F137E" w:rsidP="00DD2F87">
            <w:pPr>
              <w:pStyle w:val="Body"/>
            </w:pPr>
            <w:r>
              <w:t>MEF 6.2</w:t>
            </w:r>
          </w:p>
        </w:tc>
      </w:tr>
      <w:tr w:rsidR="006F137E" w14:paraId="34F9DD40" w14:textId="77777777" w:rsidTr="00DD2F87">
        <w:tc>
          <w:tcPr>
            <w:tcW w:w="4788" w:type="dxa"/>
          </w:tcPr>
          <w:p w14:paraId="3A50FE0C" w14:textId="77777777" w:rsidR="006F137E" w:rsidRDefault="006F137E" w:rsidP="00DD2F87">
            <w:pPr>
              <w:pStyle w:val="Body"/>
            </w:pPr>
            <w:r>
              <w:t xml:space="preserve">EPLAN ENNI attributes </w:t>
            </w:r>
          </w:p>
        </w:tc>
        <w:tc>
          <w:tcPr>
            <w:tcW w:w="4788" w:type="dxa"/>
          </w:tcPr>
          <w:p w14:paraId="502EF856" w14:textId="77777777" w:rsidR="006F137E" w:rsidRDefault="006F137E" w:rsidP="00DD2F87">
            <w:pPr>
              <w:pStyle w:val="Body"/>
            </w:pPr>
            <w:r>
              <w:t>MEF 26.1</w:t>
            </w:r>
          </w:p>
        </w:tc>
      </w:tr>
      <w:tr w:rsidR="006F137E" w14:paraId="5DF2223F" w14:textId="77777777" w:rsidTr="00DD2F87">
        <w:tc>
          <w:tcPr>
            <w:tcW w:w="4788" w:type="dxa"/>
          </w:tcPr>
          <w:p w14:paraId="70A9AA34" w14:textId="77777777" w:rsidR="006F137E" w:rsidRDefault="006F137E" w:rsidP="006F137E">
            <w:pPr>
              <w:pStyle w:val="Body"/>
            </w:pPr>
            <w:r>
              <w:t>EPLAN type 1 &amp; 2</w:t>
            </w:r>
          </w:p>
          <w:p w14:paraId="37F37172" w14:textId="77777777" w:rsidR="006F137E" w:rsidRDefault="006F137E" w:rsidP="00243131">
            <w:pPr>
              <w:pStyle w:val="Body"/>
              <w:numPr>
                <w:ilvl w:val="0"/>
                <w:numId w:val="27"/>
              </w:numPr>
            </w:pPr>
            <w:r>
              <w:t xml:space="preserve">Flow port group, </w:t>
            </w:r>
            <w:r w:rsidR="00243131">
              <w:t>spanning tree</w:t>
            </w:r>
          </w:p>
        </w:tc>
        <w:tc>
          <w:tcPr>
            <w:tcW w:w="4788" w:type="dxa"/>
          </w:tcPr>
          <w:p w14:paraId="1153F31D" w14:textId="77777777" w:rsidR="006F137E" w:rsidRDefault="006F137E" w:rsidP="00DD2F87">
            <w:pPr>
              <w:pStyle w:val="Body"/>
            </w:pPr>
            <w:r>
              <w:t xml:space="preserve">MEF 6.2, MEF 12.2, </w:t>
            </w:r>
            <w:r w:rsidR="00243131">
              <w:t xml:space="preserve">IEEE 802.1Q , </w:t>
            </w:r>
            <w:r>
              <w:t>G.8021, G.8021.1</w:t>
            </w:r>
            <w:r w:rsidR="00243131">
              <w:t>, G.8032</w:t>
            </w:r>
          </w:p>
          <w:p w14:paraId="5CA26B10" w14:textId="77777777" w:rsidR="006F137E" w:rsidRDefault="006F137E" w:rsidP="006F137E">
            <w:pPr>
              <w:pStyle w:val="Body"/>
            </w:pPr>
          </w:p>
        </w:tc>
      </w:tr>
    </w:tbl>
    <w:p w14:paraId="57926C51" w14:textId="77777777" w:rsidR="00CD7D33" w:rsidRDefault="00CD7D33" w:rsidP="00CD7D33">
      <w:pPr>
        <w:pStyle w:val="Body"/>
        <w:jc w:val="center"/>
        <w:rPr>
          <w:rFonts w:eastAsiaTheme="majorEastAsia"/>
        </w:rPr>
      </w:pPr>
    </w:p>
    <w:p w14:paraId="2D18B822" w14:textId="7EA3A428" w:rsidR="003803D2" w:rsidRDefault="00CD7D33" w:rsidP="00CD7D33">
      <w:pPr>
        <w:pStyle w:val="Body"/>
        <w:jc w:val="center"/>
        <w:rPr>
          <w:rFonts w:eastAsiaTheme="majorEastAsia"/>
        </w:rPr>
      </w:pPr>
      <w:r>
        <w:rPr>
          <w:rFonts w:eastAsiaTheme="majorEastAsia"/>
        </w:rPr>
        <w:t>_______________________</w:t>
      </w:r>
      <w:bookmarkStart w:id="77" w:name="_GoBack"/>
      <w:bookmarkEnd w:id="77"/>
    </w:p>
    <w:sectPr w:rsidR="003803D2" w:rsidSect="00CD7D33">
      <w:headerReference w:type="even" r:id="rId14"/>
      <w:footerReference w:type="first" r:id="rId15"/>
      <w:pgSz w:w="11906" w:h="16838" w:code="1"/>
      <w:pgMar w:top="1417" w:right="1134" w:bottom="1417" w:left="1134" w:header="720" w:footer="720" w:gutter="0"/>
      <w:pgNumType w:start="1"/>
      <w:cols w:space="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4B7A7" w14:textId="77777777" w:rsidR="00490D5D" w:rsidRDefault="00490D5D">
      <w:r>
        <w:separator/>
      </w:r>
    </w:p>
  </w:endnote>
  <w:endnote w:type="continuationSeparator" w:id="0">
    <w:p w14:paraId="6DFBE6F2" w14:textId="77777777" w:rsidR="00490D5D" w:rsidRDefault="00490D5D">
      <w:r>
        <w:continuationSeparator/>
      </w:r>
    </w:p>
  </w:endnote>
  <w:endnote w:type="continuationNotice" w:id="1">
    <w:p w14:paraId="3A5F722A" w14:textId="77777777" w:rsidR="00490D5D" w:rsidRDefault="00490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30" w:type="dxa"/>
      <w:jc w:val="center"/>
      <w:tblLayout w:type="fixed"/>
      <w:tblCellMar>
        <w:left w:w="57" w:type="dxa"/>
        <w:right w:w="57" w:type="dxa"/>
      </w:tblCellMar>
      <w:tblLook w:val="04A0" w:firstRow="1" w:lastRow="0" w:firstColumn="1" w:lastColumn="0" w:noHBand="0" w:noVBand="1"/>
    </w:tblPr>
    <w:tblGrid>
      <w:gridCol w:w="1619"/>
      <w:gridCol w:w="4396"/>
      <w:gridCol w:w="3908"/>
      <w:gridCol w:w="7"/>
    </w:tblGrid>
    <w:tr w:rsidR="00CD7D33" w:rsidRPr="00CD7D33" w14:paraId="484B736F" w14:textId="77777777" w:rsidTr="00CD7D33">
      <w:trPr>
        <w:cantSplit/>
        <w:trHeight w:val="204"/>
        <w:jc w:val="center"/>
      </w:trPr>
      <w:tc>
        <w:tcPr>
          <w:tcW w:w="1619" w:type="dxa"/>
          <w:tcBorders>
            <w:top w:val="single" w:sz="12" w:space="0" w:color="auto"/>
            <w:left w:val="nil"/>
            <w:bottom w:val="nil"/>
            <w:right w:val="nil"/>
          </w:tcBorders>
          <w:hideMark/>
        </w:tcPr>
        <w:p w14:paraId="606633C8" w14:textId="77777777" w:rsidR="00CD7D33" w:rsidRPr="00CD7D33" w:rsidRDefault="00CD7D33" w:rsidP="00CD7D33">
          <w:pPr>
            <w:tabs>
              <w:tab w:val="left" w:pos="794"/>
              <w:tab w:val="left" w:pos="1191"/>
              <w:tab w:val="left" w:pos="1588"/>
              <w:tab w:val="left" w:pos="1985"/>
            </w:tabs>
            <w:overflowPunct w:val="0"/>
            <w:autoSpaceDE w:val="0"/>
            <w:autoSpaceDN w:val="0"/>
            <w:adjustRightInd w:val="0"/>
            <w:spacing w:before="120"/>
            <w:jc w:val="both"/>
            <w:rPr>
              <w:b/>
              <w:bCs/>
              <w:sz w:val="22"/>
              <w:lang w:val="en-GB"/>
            </w:rPr>
          </w:pPr>
          <w:bookmarkStart w:id="10" w:name="dcontent1" w:colFirst="1" w:colLast="1"/>
          <w:r w:rsidRPr="00CD7D33">
            <w:rPr>
              <w:b/>
              <w:bCs/>
              <w:sz w:val="22"/>
            </w:rPr>
            <w:t>Contact:</w:t>
          </w:r>
        </w:p>
      </w:tc>
      <w:tc>
        <w:tcPr>
          <w:tcW w:w="4396" w:type="dxa"/>
          <w:tcBorders>
            <w:top w:val="single" w:sz="12" w:space="0" w:color="auto"/>
            <w:left w:val="nil"/>
            <w:bottom w:val="nil"/>
            <w:right w:val="nil"/>
          </w:tcBorders>
          <w:hideMark/>
        </w:tcPr>
        <w:p w14:paraId="4BDD5D9E" w14:textId="77777777" w:rsidR="00CD7D33" w:rsidRPr="00CD7D33" w:rsidRDefault="00CD7D33" w:rsidP="00CD7D33">
          <w:pPr>
            <w:spacing w:before="120"/>
            <w:rPr>
              <w:sz w:val="22"/>
              <w:lang w:val="de-DE"/>
            </w:rPr>
          </w:pPr>
          <w:r w:rsidRPr="00CD7D33">
            <w:rPr>
              <w:sz w:val="22"/>
              <w:lang w:val="de-DE"/>
            </w:rPr>
            <w:t>Glenn Parsons</w:t>
          </w:r>
        </w:p>
        <w:p w14:paraId="065D47B3" w14:textId="77777777" w:rsidR="00CD7D33" w:rsidRPr="00CD7D33" w:rsidRDefault="00CD7D33" w:rsidP="00CD7D33">
          <w:pPr>
            <w:rPr>
              <w:sz w:val="22"/>
              <w:lang w:val="de-DE"/>
            </w:rPr>
          </w:pPr>
          <w:r w:rsidRPr="00CD7D33">
            <w:rPr>
              <w:sz w:val="22"/>
              <w:lang w:val="de-DE"/>
            </w:rPr>
            <w:t>Ericsson Canada</w:t>
          </w:r>
        </w:p>
        <w:p w14:paraId="43945493" w14:textId="77777777" w:rsidR="00CD7D33" w:rsidRPr="00CD7D33" w:rsidRDefault="00CD7D33" w:rsidP="00CD7D33">
          <w:pPr>
            <w:tabs>
              <w:tab w:val="left" w:pos="794"/>
              <w:tab w:val="left" w:pos="1191"/>
              <w:tab w:val="left" w:pos="1588"/>
              <w:tab w:val="left" w:pos="1985"/>
            </w:tabs>
            <w:overflowPunct w:val="0"/>
            <w:autoSpaceDE w:val="0"/>
            <w:autoSpaceDN w:val="0"/>
            <w:adjustRightInd w:val="0"/>
            <w:jc w:val="both"/>
            <w:rPr>
              <w:sz w:val="22"/>
              <w:lang w:val="es-ES_tradnl"/>
            </w:rPr>
          </w:pPr>
          <w:r w:rsidRPr="00CD7D33">
            <w:rPr>
              <w:sz w:val="22"/>
              <w:lang w:val="de-DE"/>
            </w:rPr>
            <w:t>Canada</w:t>
          </w:r>
        </w:p>
      </w:tc>
      <w:tc>
        <w:tcPr>
          <w:tcW w:w="3915" w:type="dxa"/>
          <w:gridSpan w:val="2"/>
          <w:tcBorders>
            <w:top w:val="single" w:sz="12" w:space="0" w:color="auto"/>
            <w:left w:val="nil"/>
            <w:bottom w:val="nil"/>
            <w:right w:val="nil"/>
          </w:tcBorders>
          <w:hideMark/>
        </w:tcPr>
        <w:p w14:paraId="2C7D6E3C" w14:textId="77777777" w:rsidR="00CD7D33" w:rsidRPr="00CD7D33" w:rsidRDefault="00CD7D33" w:rsidP="00CD7D33">
          <w:pPr>
            <w:spacing w:before="120"/>
            <w:rPr>
              <w:sz w:val="22"/>
              <w:lang w:val="en-GB"/>
            </w:rPr>
          </w:pPr>
          <w:r w:rsidRPr="00CD7D33">
            <w:rPr>
              <w:sz w:val="22"/>
            </w:rPr>
            <w:t xml:space="preserve">Tel: </w:t>
          </w:r>
          <w:r w:rsidRPr="00CD7D33">
            <w:rPr>
              <w:sz w:val="22"/>
            </w:rPr>
            <w:tab/>
            <w:t>+1 613 963 8141</w:t>
          </w:r>
        </w:p>
        <w:p w14:paraId="62FABDAD" w14:textId="77777777" w:rsidR="00CD7D33" w:rsidRPr="00CD7D33" w:rsidRDefault="00CD7D33" w:rsidP="00CD7D33">
          <w:pPr>
            <w:tabs>
              <w:tab w:val="left" w:pos="794"/>
              <w:tab w:val="left" w:pos="1191"/>
              <w:tab w:val="left" w:pos="1588"/>
              <w:tab w:val="left" w:pos="1985"/>
            </w:tabs>
            <w:overflowPunct w:val="0"/>
            <w:autoSpaceDE w:val="0"/>
            <w:autoSpaceDN w:val="0"/>
            <w:adjustRightInd w:val="0"/>
            <w:jc w:val="both"/>
            <w:rPr>
              <w:sz w:val="22"/>
              <w:lang w:val="en-GB"/>
            </w:rPr>
          </w:pPr>
          <w:r w:rsidRPr="00CD7D33">
            <w:rPr>
              <w:sz w:val="22"/>
            </w:rPr>
            <w:t>Email:</w:t>
          </w:r>
          <w:r w:rsidRPr="00CD7D33">
            <w:rPr>
              <w:sz w:val="22"/>
            </w:rPr>
            <w:tab/>
          </w:r>
          <w:hyperlink r:id="rId1" w:history="1">
            <w:r w:rsidRPr="00CD7D33">
              <w:rPr>
                <w:rStyle w:val="Hyperlink"/>
                <w:sz w:val="22"/>
              </w:rPr>
              <w:t>glenn.parsons@ericsson.com</w:t>
            </w:r>
          </w:hyperlink>
          <w:r w:rsidRPr="00CD7D33">
            <w:rPr>
              <w:sz w:val="22"/>
            </w:rPr>
            <w:t xml:space="preserve"> </w:t>
          </w:r>
        </w:p>
      </w:tc>
    </w:tr>
    <w:bookmarkEnd w:id="10"/>
    <w:tr w:rsidR="00CD7D33" w:rsidRPr="00CD7D33" w14:paraId="07B4DAA7" w14:textId="77777777" w:rsidTr="00CD7D33">
      <w:tblPrEx>
        <w:tblCellMar>
          <w:left w:w="108" w:type="dxa"/>
          <w:right w:w="108" w:type="dxa"/>
        </w:tblCellMar>
        <w:tblLook w:val="0000" w:firstRow="0" w:lastRow="0" w:firstColumn="0" w:lastColumn="0" w:noHBand="0" w:noVBand="0"/>
      </w:tblPrEx>
      <w:trPr>
        <w:gridAfter w:val="1"/>
        <w:wAfter w:w="7" w:type="dxa"/>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75F9B580" w14:textId="77777777" w:rsidR="00CD7D33" w:rsidRPr="00CD7D33" w:rsidRDefault="00CD7D33" w:rsidP="00CD7D33">
          <w:pPr>
            <w:rPr>
              <w:sz w:val="18"/>
            </w:rPr>
          </w:pPr>
          <w:r w:rsidRPr="00CD7D33">
            <w:rPr>
              <w:b/>
              <w:bCs/>
              <w:sz w:val="18"/>
            </w:rPr>
            <w:t>Attention:</w:t>
          </w:r>
          <w:r w:rsidRPr="00CD7D33">
            <w:rPr>
              <w:sz w:val="18"/>
            </w:rPr>
            <w:t xml:space="preserve"> This is not a publication made available to the public, but </w:t>
          </w:r>
          <w:r w:rsidRPr="00CD7D33">
            <w:rPr>
              <w:b/>
              <w:bCs/>
              <w:sz w:val="18"/>
            </w:rPr>
            <w:t>an internal ITU-T Document</w:t>
          </w:r>
          <w:r w:rsidRPr="00CD7D33">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4034E28E" w14:textId="77777777" w:rsidR="00CD7D33" w:rsidRPr="00CD7D33" w:rsidRDefault="00CD7D33" w:rsidP="00CD7D33">
    <w:pPr>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7728A" w14:textId="77777777" w:rsidR="00874DE4" w:rsidRPr="00CD7D33" w:rsidRDefault="00874DE4" w:rsidP="00CD7D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EC5FDE" w14:textId="77777777" w:rsidR="00490D5D" w:rsidRDefault="00490D5D">
      <w:r>
        <w:separator/>
      </w:r>
    </w:p>
  </w:footnote>
  <w:footnote w:type="continuationSeparator" w:id="0">
    <w:p w14:paraId="2B72A58F" w14:textId="77777777" w:rsidR="00490D5D" w:rsidRDefault="00490D5D">
      <w:r>
        <w:continuationSeparator/>
      </w:r>
    </w:p>
  </w:footnote>
  <w:footnote w:type="continuationNotice" w:id="1">
    <w:p w14:paraId="6490E202" w14:textId="77777777" w:rsidR="00490D5D" w:rsidRDefault="00490D5D"/>
  </w:footnote>
  <w:footnote w:id="2">
    <w:p w14:paraId="285CC3C0" w14:textId="723968C6" w:rsidR="00874DE4" w:rsidRDefault="00874DE4" w:rsidP="00E019A0">
      <w:pPr>
        <w:pStyle w:val="FootnoteText"/>
        <w:rPr>
          <w:lang w:val="en-CA"/>
        </w:rPr>
      </w:pPr>
      <w:r>
        <w:rPr>
          <w:rStyle w:val="FootnoteReference"/>
        </w:rPr>
        <w:footnoteRef/>
      </w:r>
      <w:r>
        <w:t xml:space="preserve"> </w:t>
      </w:r>
      <w:r>
        <w:rPr>
          <w:lang w:val="en-CA"/>
        </w:rPr>
        <w:t>The term manageability in the MEF CE 2.0 context includes network management (generic information models and protocol specific models), as well as fault</w:t>
      </w:r>
      <w:r w:rsidRPr="002D4DED">
        <w:rPr>
          <w:lang w:val="en-CA"/>
        </w:rPr>
        <w:t xml:space="preserve"> </w:t>
      </w:r>
      <w:r>
        <w:rPr>
          <w:lang w:val="en-CA"/>
        </w:rPr>
        <w:t>management and performance monitoring OAM protocols.   For clarity, and since only the latter aspects are included, this is referred to as OAM in the rest of this Recommendation.</w:t>
      </w:r>
    </w:p>
    <w:p w14:paraId="09CE5699" w14:textId="77777777" w:rsidR="00874DE4" w:rsidRPr="00E019A0" w:rsidRDefault="00874DE4">
      <w:pPr>
        <w:pStyle w:val="FootnoteText"/>
      </w:pPr>
    </w:p>
  </w:footnote>
  <w:footnote w:id="3">
    <w:p w14:paraId="4BDCE7C0" w14:textId="77777777" w:rsidR="00874DE4" w:rsidRDefault="00874DE4">
      <w:pPr>
        <w:pStyle w:val="FootnoteText"/>
        <w:rPr>
          <w:lang w:val="en-CA"/>
        </w:rPr>
      </w:pPr>
      <w:r>
        <w:rPr>
          <w:rStyle w:val="FootnoteReference"/>
        </w:rPr>
        <w:footnoteRef/>
      </w:r>
      <w:r>
        <w:t xml:space="preserve"> </w:t>
      </w:r>
      <w:r>
        <w:rPr>
          <w:lang w:val="en-CA"/>
        </w:rPr>
        <w:t>The mechanisms though are out of scope for MEF and not listed.  These could include:</w:t>
      </w:r>
    </w:p>
    <w:p w14:paraId="74B3851E" w14:textId="77777777" w:rsidR="00874DE4" w:rsidRPr="00DB2408" w:rsidRDefault="00874DE4" w:rsidP="00DB2408">
      <w:pPr>
        <w:pStyle w:val="FootnoteText"/>
        <w:ind w:left="364"/>
        <w:rPr>
          <w:lang w:val="en-CA"/>
        </w:rPr>
      </w:pPr>
      <w:r w:rsidRPr="00DB2408">
        <w:rPr>
          <w:lang w:val="en-CA"/>
        </w:rPr>
        <w:t>• ITU-T G.8031 – Ethernet linear protection</w:t>
      </w:r>
    </w:p>
    <w:p w14:paraId="2606BDF8" w14:textId="77777777" w:rsidR="00874DE4" w:rsidRPr="00DB2408" w:rsidRDefault="00874DE4" w:rsidP="00DB2408">
      <w:pPr>
        <w:pStyle w:val="FootnoteText"/>
        <w:ind w:left="364"/>
        <w:rPr>
          <w:lang w:val="en-CA"/>
        </w:rPr>
      </w:pPr>
      <w:r w:rsidRPr="00DB2408">
        <w:rPr>
          <w:lang w:val="en-CA"/>
        </w:rPr>
        <w:t>• ITU-T G.8032 – Ethernet ring protection</w:t>
      </w:r>
    </w:p>
    <w:p w14:paraId="6BB2A67D" w14:textId="77777777" w:rsidR="00874DE4" w:rsidRPr="00DB2408" w:rsidRDefault="00874DE4" w:rsidP="00DB2408">
      <w:pPr>
        <w:pStyle w:val="FootnoteText"/>
        <w:ind w:left="364"/>
        <w:rPr>
          <w:lang w:val="en-CA"/>
        </w:rPr>
      </w:pPr>
      <w:r w:rsidRPr="00DB2408">
        <w:rPr>
          <w:lang w:val="en-CA"/>
        </w:rPr>
        <w:t>• IEEE 802.1AX – Link aggregation</w:t>
      </w:r>
    </w:p>
    <w:p w14:paraId="3FA9E99E" w14:textId="77777777" w:rsidR="00874DE4" w:rsidRPr="00DB2408" w:rsidRDefault="00874DE4" w:rsidP="00DB2408">
      <w:pPr>
        <w:pStyle w:val="FootnoteText"/>
        <w:ind w:left="364"/>
        <w:rPr>
          <w:lang w:val="en-CA"/>
        </w:rPr>
      </w:pPr>
      <w:r w:rsidRPr="00DB2408">
        <w:rPr>
          <w:lang w:val="en-CA"/>
        </w:rPr>
        <w:t>• IEEE 802.1Q (RSTP, MSTP, GVRP, MVRP) – Spanning Tree Restoration</w:t>
      </w:r>
    </w:p>
    <w:p w14:paraId="747434ED" w14:textId="77777777" w:rsidR="00874DE4" w:rsidRDefault="00874DE4" w:rsidP="00DB2408">
      <w:pPr>
        <w:pStyle w:val="FootnoteText"/>
        <w:ind w:left="364"/>
        <w:rPr>
          <w:lang w:val="en-CA"/>
        </w:rPr>
      </w:pPr>
      <w:r w:rsidRPr="00DB2408">
        <w:rPr>
          <w:lang w:val="en-CA"/>
        </w:rPr>
        <w:t>• IEEE 802.1aq – Shortest path bridging</w:t>
      </w:r>
    </w:p>
    <w:p w14:paraId="291F62D5" w14:textId="77777777" w:rsidR="00874DE4" w:rsidRPr="00DB2408" w:rsidRDefault="00874DE4" w:rsidP="006F137E">
      <w:pPr>
        <w:pStyle w:val="FootnoteText"/>
        <w:ind w:left="364"/>
        <w:rPr>
          <w:lang w:val="en-CA"/>
        </w:rPr>
      </w:pPr>
      <w:r w:rsidRPr="00DB2408">
        <w:rPr>
          <w:lang w:val="en-CA"/>
        </w:rPr>
        <w:t>•</w:t>
      </w:r>
      <w:r>
        <w:rPr>
          <w:lang w:val="en-CA"/>
        </w:rPr>
        <w:t xml:space="preserve"> other SDH, OTH, Ethernet or MPLS restoration schemes</w:t>
      </w:r>
      <w:r w:rsidRPr="00DB2408">
        <w:rPr>
          <w:lang w:val="en-CA"/>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A8AF0" w14:textId="2322896F" w:rsidR="00CD7D33" w:rsidRPr="00CD7D33" w:rsidRDefault="00CD7D33" w:rsidP="00CD7D33">
    <w:pPr>
      <w:pStyle w:val="Header"/>
      <w:pBdr>
        <w:bottom w:val="none" w:sz="0" w:space="0" w:color="auto"/>
      </w:pBdr>
      <w:jc w:val="center"/>
      <w:rPr>
        <w:b w:val="0"/>
        <w:sz w:val="18"/>
      </w:rPr>
    </w:pPr>
    <w:r w:rsidRPr="00CD7D33">
      <w:rPr>
        <w:b w:val="0"/>
        <w:sz w:val="18"/>
      </w:rPr>
      <w:t xml:space="preserve">- </w:t>
    </w:r>
    <w:r w:rsidRPr="00CD7D33">
      <w:rPr>
        <w:b w:val="0"/>
        <w:sz w:val="18"/>
      </w:rPr>
      <w:fldChar w:fldCharType="begin"/>
    </w:r>
    <w:r w:rsidRPr="00CD7D33">
      <w:rPr>
        <w:b w:val="0"/>
        <w:sz w:val="18"/>
      </w:rPr>
      <w:instrText xml:space="preserve"> PAGE  \* MERGEFORMAT </w:instrText>
    </w:r>
    <w:r w:rsidRPr="00CD7D33">
      <w:rPr>
        <w:b w:val="0"/>
        <w:sz w:val="18"/>
      </w:rPr>
      <w:fldChar w:fldCharType="separate"/>
    </w:r>
    <w:r>
      <w:rPr>
        <w:b w:val="0"/>
        <w:sz w:val="18"/>
      </w:rPr>
      <w:t>15</w:t>
    </w:r>
    <w:r w:rsidRPr="00CD7D33">
      <w:rPr>
        <w:b w:val="0"/>
        <w:sz w:val="18"/>
      </w:rPr>
      <w:fldChar w:fldCharType="end"/>
    </w:r>
    <w:r w:rsidRPr="00CD7D33">
      <w:rPr>
        <w:b w:val="0"/>
        <w:sz w:val="18"/>
      </w:rPr>
      <w:t xml:space="preserve"> -</w:t>
    </w:r>
  </w:p>
  <w:p w14:paraId="7EFF2A02" w14:textId="1A52DCDC" w:rsidR="00CD7D33" w:rsidRPr="00CD7D33" w:rsidRDefault="00CD7D33" w:rsidP="00CD7D33">
    <w:pPr>
      <w:pStyle w:val="Header"/>
      <w:pBdr>
        <w:bottom w:val="none" w:sz="0" w:space="0" w:color="auto"/>
      </w:pBdr>
      <w:spacing w:after="240"/>
      <w:jc w:val="center"/>
      <w:rPr>
        <w:b w:val="0"/>
        <w:sz w:val="18"/>
      </w:rPr>
    </w:pPr>
    <w:r w:rsidRPr="00CD7D33">
      <w:rPr>
        <w:b w:val="0"/>
        <w:sz w:val="18"/>
      </w:rPr>
      <w:fldChar w:fldCharType="begin"/>
    </w:r>
    <w:r w:rsidRPr="00CD7D33">
      <w:rPr>
        <w:b w:val="0"/>
        <w:sz w:val="18"/>
      </w:rPr>
      <w:instrText xml:space="preserve"> STYLEREF  Docnumber  </w:instrText>
    </w:r>
    <w:r>
      <w:rPr>
        <w:b w:val="0"/>
        <w:sz w:val="18"/>
      </w:rPr>
      <w:fldChar w:fldCharType="separate"/>
    </w:r>
    <w:r>
      <w:rPr>
        <w:b w:val="0"/>
        <w:sz w:val="18"/>
      </w:rPr>
      <w:t>TD 294 Rev.1 (PLEN/15)</w:t>
    </w:r>
    <w:r w:rsidRPr="00CD7D33">
      <w:rPr>
        <w:b w:val="0"/>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3AB92" w14:textId="77777777" w:rsidR="00874DE4" w:rsidRDefault="00874D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B8122EDE"/>
    <w:lvl w:ilvl="0">
      <w:start w:val="1"/>
      <w:numFmt w:val="decimal"/>
      <w:pStyle w:val="ListNumber2"/>
      <w:lvlText w:val="%1."/>
      <w:lvlJc w:val="left"/>
      <w:pPr>
        <w:tabs>
          <w:tab w:val="num" w:pos="720"/>
        </w:tabs>
        <w:ind w:left="720" w:hanging="360"/>
      </w:pPr>
    </w:lvl>
  </w:abstractNum>
  <w:abstractNum w:abstractNumId="1">
    <w:nsid w:val="FFFFFF83"/>
    <w:multiLevelType w:val="singleLevel"/>
    <w:tmpl w:val="2B9A3CF6"/>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0612638"/>
    <w:multiLevelType w:val="hybridMultilevel"/>
    <w:tmpl w:val="B90ED3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2F472CA"/>
    <w:multiLevelType w:val="multilevel"/>
    <w:tmpl w:val="BFEAEABC"/>
    <w:styleLink w:val="AppendixHeadings"/>
    <w:lvl w:ilvl="0">
      <w:start w:val="1"/>
      <w:numFmt w:val="upperLetter"/>
      <w:lvlText w:val="Appendix %1"/>
      <w:lvlJc w:val="left"/>
      <w:pPr>
        <w:tabs>
          <w:tab w:val="num" w:pos="1440"/>
        </w:tabs>
        <w:ind w:left="1440" w:hanging="360"/>
      </w:pPr>
      <w:rPr>
        <w:rFonts w:ascii="Arial" w:hAnsi="Arial" w:hint="default"/>
        <w:b/>
        <w:sz w:val="28"/>
      </w:rPr>
    </w:lvl>
    <w:lvl w:ilvl="1">
      <w:start w:val="1"/>
      <w:numFmt w:val="decimal"/>
      <w:lvlText w:val="%1.%2"/>
      <w:lvlJc w:val="left"/>
      <w:pPr>
        <w:tabs>
          <w:tab w:val="num" w:pos="1800"/>
        </w:tabs>
        <w:ind w:left="1800" w:hanging="360"/>
      </w:pPr>
      <w:rPr>
        <w:rFonts w:ascii="Arial" w:hAnsi="Arial" w:hint="default"/>
        <w:b/>
        <w:sz w:val="24"/>
      </w:rPr>
    </w:lvl>
    <w:lvl w:ilvl="2">
      <w:start w:val="1"/>
      <w:numFmt w:val="decimal"/>
      <w:lvlText w:val="%1.%2.%3"/>
      <w:lvlJc w:val="left"/>
      <w:pPr>
        <w:tabs>
          <w:tab w:val="num" w:pos="2160"/>
        </w:tabs>
        <w:ind w:left="2160" w:hanging="360"/>
      </w:pPr>
      <w:rPr>
        <w:rFonts w:ascii="Arial" w:hAnsi="Arial" w:hint="default"/>
        <w:b/>
        <w:sz w:val="22"/>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4">
    <w:nsid w:val="04B824DE"/>
    <w:multiLevelType w:val="singleLevel"/>
    <w:tmpl w:val="0AB667F0"/>
    <w:lvl w:ilvl="0">
      <w:start w:val="1"/>
      <w:numFmt w:val="bullet"/>
      <w:pStyle w:val="ListBullet"/>
      <w:lvlText w:val=""/>
      <w:lvlJc w:val="left"/>
      <w:pPr>
        <w:tabs>
          <w:tab w:val="num" w:pos="360"/>
        </w:tabs>
        <w:ind w:left="360" w:hanging="360"/>
      </w:pPr>
      <w:rPr>
        <w:rFonts w:ascii="Symbol" w:hAnsi="Symbol" w:hint="default"/>
      </w:rPr>
    </w:lvl>
  </w:abstractNum>
  <w:abstractNum w:abstractNumId="5">
    <w:nsid w:val="079461E1"/>
    <w:multiLevelType w:val="hybridMultilevel"/>
    <w:tmpl w:val="1D968954"/>
    <w:lvl w:ilvl="0" w:tplc="17709C0E">
      <w:start w:val="1"/>
      <w:numFmt w:val="decimal"/>
      <w:pStyle w:val="OptionalRequirement"/>
      <w:lvlText w:val="[O%1]"/>
      <w:lvlJc w:val="left"/>
      <w:pPr>
        <w:tabs>
          <w:tab w:val="num" w:pos="1800"/>
        </w:tabs>
        <w:ind w:left="1728" w:hanging="648"/>
      </w:pPr>
      <w:rPr>
        <w:rFonts w:hint="default"/>
        <w:b/>
        <w:i w:val="0"/>
        <w:em w:val="none"/>
      </w:rPr>
    </w:lvl>
    <w:lvl w:ilvl="1" w:tplc="04090001">
      <w:start w:val="1"/>
      <w:numFmt w:val="bullet"/>
      <w:lvlText w:val=""/>
      <w:lvlJc w:val="left"/>
      <w:pPr>
        <w:tabs>
          <w:tab w:val="num" w:pos="1440"/>
        </w:tabs>
        <w:ind w:left="1440" w:hanging="360"/>
      </w:pPr>
      <w:rPr>
        <w:rFonts w:ascii="Symbol" w:hAnsi="Symbol" w:hint="default"/>
        <w:b/>
        <w:i w:val="0"/>
        <w:em w:val="no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5C1E3E"/>
    <w:multiLevelType w:val="hybridMultilevel"/>
    <w:tmpl w:val="5B80B2EE"/>
    <w:lvl w:ilvl="0" w:tplc="8482E88E">
      <w:start w:val="1"/>
      <w:numFmt w:val="decimal"/>
      <w:pStyle w:val="MandatoryRequirement"/>
      <w:lvlText w:val="[R%1]"/>
      <w:lvlJc w:val="left"/>
      <w:pPr>
        <w:tabs>
          <w:tab w:val="num" w:pos="1836"/>
        </w:tabs>
        <w:ind w:left="1836" w:hanging="936"/>
      </w:pPr>
      <w:rPr>
        <w:rFonts w:hint="default"/>
        <w:b/>
        <w:i w:val="0"/>
        <w:strike w:val="0"/>
        <w:em w:val="none"/>
      </w:rPr>
    </w:lvl>
    <w:lvl w:ilvl="1" w:tplc="0409000F">
      <w:start w:val="1"/>
      <w:numFmt w:val="decimal"/>
      <w:lvlText w:val="%2."/>
      <w:lvlJc w:val="left"/>
      <w:pPr>
        <w:tabs>
          <w:tab w:val="num" w:pos="1440"/>
        </w:tabs>
        <w:ind w:left="1440" w:hanging="360"/>
      </w:pPr>
      <w:rPr>
        <w:rFonts w:hint="default"/>
        <w:b/>
        <w:i w:val="0"/>
        <w:strike w:val="0"/>
        <w:em w:val="none"/>
      </w:rPr>
    </w:lvl>
    <w:lvl w:ilvl="2" w:tplc="F57E8FC6">
      <w:start w:val="1"/>
      <w:numFmt w:val="bullet"/>
      <w:lvlText w:val=""/>
      <w:lvlJc w:val="left"/>
      <w:pPr>
        <w:tabs>
          <w:tab w:val="num" w:pos="2340"/>
        </w:tabs>
        <w:ind w:left="2340" w:hanging="360"/>
      </w:pPr>
      <w:rPr>
        <w:rFonts w:ascii="Symbol" w:hAnsi="Symbol" w:hint="default"/>
        <w:b/>
        <w:i w:val="0"/>
        <w:strike w:val="0"/>
        <w:color w:val="auto"/>
        <w:em w:val="no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71A6F6E"/>
    <w:multiLevelType w:val="hybridMultilevel"/>
    <w:tmpl w:val="553C6786"/>
    <w:lvl w:ilvl="0" w:tplc="F3C2E766">
      <w:start w:val="1"/>
      <w:numFmt w:val="bullet"/>
      <w:pStyle w:val="tableelement"/>
      <w:lvlText w:val=""/>
      <w:lvlJc w:val="left"/>
      <w:pPr>
        <w:tabs>
          <w:tab w:val="num" w:pos="720"/>
        </w:tabs>
        <w:ind w:left="720" w:hanging="360"/>
      </w:pPr>
      <w:rPr>
        <w:rFonts w:ascii="Symbol" w:hAnsi="Symbol" w:hint="default"/>
      </w:rPr>
    </w:lvl>
    <w:lvl w:ilvl="1" w:tplc="E24C0036" w:tentative="1">
      <w:start w:val="1"/>
      <w:numFmt w:val="bullet"/>
      <w:lvlText w:val="o"/>
      <w:lvlJc w:val="left"/>
      <w:pPr>
        <w:tabs>
          <w:tab w:val="num" w:pos="1440"/>
        </w:tabs>
        <w:ind w:left="1440" w:hanging="360"/>
      </w:pPr>
      <w:rPr>
        <w:rFonts w:ascii="Courier New" w:hAnsi="Courier New" w:hint="default"/>
      </w:rPr>
    </w:lvl>
    <w:lvl w:ilvl="2" w:tplc="5080A2F6" w:tentative="1">
      <w:start w:val="1"/>
      <w:numFmt w:val="bullet"/>
      <w:lvlText w:val=""/>
      <w:lvlJc w:val="left"/>
      <w:pPr>
        <w:tabs>
          <w:tab w:val="num" w:pos="2160"/>
        </w:tabs>
        <w:ind w:left="2160" w:hanging="360"/>
      </w:pPr>
      <w:rPr>
        <w:rFonts w:ascii="Wingdings" w:hAnsi="Wingdings" w:hint="default"/>
      </w:rPr>
    </w:lvl>
    <w:lvl w:ilvl="3" w:tplc="696839BE" w:tentative="1">
      <w:start w:val="1"/>
      <w:numFmt w:val="bullet"/>
      <w:lvlText w:val=""/>
      <w:lvlJc w:val="left"/>
      <w:pPr>
        <w:tabs>
          <w:tab w:val="num" w:pos="2880"/>
        </w:tabs>
        <w:ind w:left="2880" w:hanging="360"/>
      </w:pPr>
      <w:rPr>
        <w:rFonts w:ascii="Symbol" w:hAnsi="Symbol" w:hint="default"/>
      </w:rPr>
    </w:lvl>
    <w:lvl w:ilvl="4" w:tplc="B374F166" w:tentative="1">
      <w:start w:val="1"/>
      <w:numFmt w:val="bullet"/>
      <w:lvlText w:val="o"/>
      <w:lvlJc w:val="left"/>
      <w:pPr>
        <w:tabs>
          <w:tab w:val="num" w:pos="3600"/>
        </w:tabs>
        <w:ind w:left="3600" w:hanging="360"/>
      </w:pPr>
      <w:rPr>
        <w:rFonts w:ascii="Courier New" w:hAnsi="Courier New" w:hint="default"/>
      </w:rPr>
    </w:lvl>
    <w:lvl w:ilvl="5" w:tplc="5980010A" w:tentative="1">
      <w:start w:val="1"/>
      <w:numFmt w:val="bullet"/>
      <w:lvlText w:val=""/>
      <w:lvlJc w:val="left"/>
      <w:pPr>
        <w:tabs>
          <w:tab w:val="num" w:pos="4320"/>
        </w:tabs>
        <w:ind w:left="4320" w:hanging="360"/>
      </w:pPr>
      <w:rPr>
        <w:rFonts w:ascii="Wingdings" w:hAnsi="Wingdings" w:hint="default"/>
      </w:rPr>
    </w:lvl>
    <w:lvl w:ilvl="6" w:tplc="319C96F2" w:tentative="1">
      <w:start w:val="1"/>
      <w:numFmt w:val="bullet"/>
      <w:lvlText w:val=""/>
      <w:lvlJc w:val="left"/>
      <w:pPr>
        <w:tabs>
          <w:tab w:val="num" w:pos="5040"/>
        </w:tabs>
        <w:ind w:left="5040" w:hanging="360"/>
      </w:pPr>
      <w:rPr>
        <w:rFonts w:ascii="Symbol" w:hAnsi="Symbol" w:hint="default"/>
      </w:rPr>
    </w:lvl>
    <w:lvl w:ilvl="7" w:tplc="54501BD4" w:tentative="1">
      <w:start w:val="1"/>
      <w:numFmt w:val="bullet"/>
      <w:lvlText w:val="o"/>
      <w:lvlJc w:val="left"/>
      <w:pPr>
        <w:tabs>
          <w:tab w:val="num" w:pos="5760"/>
        </w:tabs>
        <w:ind w:left="5760" w:hanging="360"/>
      </w:pPr>
      <w:rPr>
        <w:rFonts w:ascii="Courier New" w:hAnsi="Courier New" w:hint="default"/>
      </w:rPr>
    </w:lvl>
    <w:lvl w:ilvl="8" w:tplc="E708E4D2" w:tentative="1">
      <w:start w:val="1"/>
      <w:numFmt w:val="bullet"/>
      <w:lvlText w:val=""/>
      <w:lvlJc w:val="left"/>
      <w:pPr>
        <w:tabs>
          <w:tab w:val="num" w:pos="6480"/>
        </w:tabs>
        <w:ind w:left="6480" w:hanging="360"/>
      </w:pPr>
      <w:rPr>
        <w:rFonts w:ascii="Wingdings" w:hAnsi="Wingdings" w:hint="default"/>
      </w:rPr>
    </w:lvl>
  </w:abstractNum>
  <w:abstractNum w:abstractNumId="8">
    <w:nsid w:val="19811DBD"/>
    <w:multiLevelType w:val="hybridMultilevel"/>
    <w:tmpl w:val="CF6CF648"/>
    <w:lvl w:ilvl="0" w:tplc="EC58878C">
      <w:start w:val="1"/>
      <w:numFmt w:val="decimal"/>
      <w:pStyle w:val="MandRqt"/>
      <w:lvlText w:val="[R%1]"/>
      <w:lvlJc w:val="left"/>
      <w:pPr>
        <w:tabs>
          <w:tab w:val="num" w:pos="1800"/>
        </w:tabs>
        <w:ind w:left="1728" w:hanging="648"/>
      </w:pPr>
      <w:rPr>
        <w:rFonts w:hint="default"/>
        <w:b/>
        <w:i w:val="0"/>
        <w:em w:val="none"/>
      </w:rPr>
    </w:lvl>
    <w:lvl w:ilvl="1" w:tplc="04090003">
      <w:start w:val="2"/>
      <w:numFmt w:val="decimal"/>
      <w:lvlText w:val="[O%2]"/>
      <w:lvlJc w:val="left"/>
      <w:pPr>
        <w:tabs>
          <w:tab w:val="num" w:pos="1634"/>
        </w:tabs>
        <w:ind w:left="1634" w:hanging="360"/>
      </w:pPr>
      <w:rPr>
        <w:rFonts w:hint="default"/>
        <w:b/>
        <w:i w:val="0"/>
      </w:rPr>
    </w:lvl>
    <w:lvl w:ilvl="2" w:tplc="04090005" w:tentative="1">
      <w:start w:val="1"/>
      <w:numFmt w:val="lowerRoman"/>
      <w:lvlText w:val="%3."/>
      <w:lvlJc w:val="right"/>
      <w:pPr>
        <w:tabs>
          <w:tab w:val="num" w:pos="2354"/>
        </w:tabs>
        <w:ind w:left="2354" w:hanging="180"/>
      </w:pPr>
    </w:lvl>
    <w:lvl w:ilvl="3" w:tplc="04090001" w:tentative="1">
      <w:start w:val="1"/>
      <w:numFmt w:val="decimal"/>
      <w:lvlText w:val="%4."/>
      <w:lvlJc w:val="left"/>
      <w:pPr>
        <w:tabs>
          <w:tab w:val="num" w:pos="3074"/>
        </w:tabs>
        <w:ind w:left="3074" w:hanging="360"/>
      </w:pPr>
    </w:lvl>
    <w:lvl w:ilvl="4" w:tplc="04090003" w:tentative="1">
      <w:start w:val="1"/>
      <w:numFmt w:val="lowerLetter"/>
      <w:lvlText w:val="%5."/>
      <w:lvlJc w:val="left"/>
      <w:pPr>
        <w:tabs>
          <w:tab w:val="num" w:pos="3794"/>
        </w:tabs>
        <w:ind w:left="3794" w:hanging="360"/>
      </w:pPr>
    </w:lvl>
    <w:lvl w:ilvl="5" w:tplc="04090005" w:tentative="1">
      <w:start w:val="1"/>
      <w:numFmt w:val="lowerRoman"/>
      <w:lvlText w:val="%6."/>
      <w:lvlJc w:val="right"/>
      <w:pPr>
        <w:tabs>
          <w:tab w:val="num" w:pos="4514"/>
        </w:tabs>
        <w:ind w:left="4514" w:hanging="180"/>
      </w:pPr>
    </w:lvl>
    <w:lvl w:ilvl="6" w:tplc="04090001" w:tentative="1">
      <w:start w:val="1"/>
      <w:numFmt w:val="decimal"/>
      <w:lvlText w:val="%7."/>
      <w:lvlJc w:val="left"/>
      <w:pPr>
        <w:tabs>
          <w:tab w:val="num" w:pos="5234"/>
        </w:tabs>
        <w:ind w:left="5234" w:hanging="360"/>
      </w:pPr>
    </w:lvl>
    <w:lvl w:ilvl="7" w:tplc="04090003" w:tentative="1">
      <w:start w:val="1"/>
      <w:numFmt w:val="lowerLetter"/>
      <w:lvlText w:val="%8."/>
      <w:lvlJc w:val="left"/>
      <w:pPr>
        <w:tabs>
          <w:tab w:val="num" w:pos="5954"/>
        </w:tabs>
        <w:ind w:left="5954" w:hanging="360"/>
      </w:pPr>
    </w:lvl>
    <w:lvl w:ilvl="8" w:tplc="04090005" w:tentative="1">
      <w:start w:val="1"/>
      <w:numFmt w:val="lowerRoman"/>
      <w:lvlText w:val="%9."/>
      <w:lvlJc w:val="right"/>
      <w:pPr>
        <w:tabs>
          <w:tab w:val="num" w:pos="6674"/>
        </w:tabs>
        <w:ind w:left="6674" w:hanging="180"/>
      </w:pPr>
    </w:lvl>
  </w:abstractNum>
  <w:abstractNum w:abstractNumId="9">
    <w:nsid w:val="26375144"/>
    <w:multiLevelType w:val="hybridMultilevel"/>
    <w:tmpl w:val="A51ED968"/>
    <w:lvl w:ilvl="0" w:tplc="44E8DA42">
      <w:start w:val="7"/>
      <w:numFmt w:val="bullet"/>
      <w:lvlText w:val="-"/>
      <w:lvlJc w:val="left"/>
      <w:pPr>
        <w:ind w:left="499" w:hanging="360"/>
      </w:pPr>
      <w:rPr>
        <w:rFonts w:ascii="Times New Roman" w:eastAsia="Times New Roman" w:hAnsi="Times New Roman" w:cs="Times New Roman" w:hint="default"/>
      </w:rPr>
    </w:lvl>
    <w:lvl w:ilvl="1" w:tplc="10090003" w:tentative="1">
      <w:start w:val="1"/>
      <w:numFmt w:val="bullet"/>
      <w:lvlText w:val="o"/>
      <w:lvlJc w:val="left"/>
      <w:pPr>
        <w:ind w:left="1219" w:hanging="360"/>
      </w:pPr>
      <w:rPr>
        <w:rFonts w:ascii="Courier New" w:hAnsi="Courier New" w:cs="Courier New" w:hint="default"/>
      </w:rPr>
    </w:lvl>
    <w:lvl w:ilvl="2" w:tplc="10090005" w:tentative="1">
      <w:start w:val="1"/>
      <w:numFmt w:val="bullet"/>
      <w:lvlText w:val=""/>
      <w:lvlJc w:val="left"/>
      <w:pPr>
        <w:ind w:left="1939" w:hanging="360"/>
      </w:pPr>
      <w:rPr>
        <w:rFonts w:ascii="Wingdings" w:hAnsi="Wingdings" w:hint="default"/>
      </w:rPr>
    </w:lvl>
    <w:lvl w:ilvl="3" w:tplc="10090001" w:tentative="1">
      <w:start w:val="1"/>
      <w:numFmt w:val="bullet"/>
      <w:lvlText w:val=""/>
      <w:lvlJc w:val="left"/>
      <w:pPr>
        <w:ind w:left="2659" w:hanging="360"/>
      </w:pPr>
      <w:rPr>
        <w:rFonts w:ascii="Symbol" w:hAnsi="Symbol" w:hint="default"/>
      </w:rPr>
    </w:lvl>
    <w:lvl w:ilvl="4" w:tplc="10090003" w:tentative="1">
      <w:start w:val="1"/>
      <w:numFmt w:val="bullet"/>
      <w:lvlText w:val="o"/>
      <w:lvlJc w:val="left"/>
      <w:pPr>
        <w:ind w:left="3379" w:hanging="360"/>
      </w:pPr>
      <w:rPr>
        <w:rFonts w:ascii="Courier New" w:hAnsi="Courier New" w:cs="Courier New" w:hint="default"/>
      </w:rPr>
    </w:lvl>
    <w:lvl w:ilvl="5" w:tplc="10090005" w:tentative="1">
      <w:start w:val="1"/>
      <w:numFmt w:val="bullet"/>
      <w:lvlText w:val=""/>
      <w:lvlJc w:val="left"/>
      <w:pPr>
        <w:ind w:left="4099" w:hanging="360"/>
      </w:pPr>
      <w:rPr>
        <w:rFonts w:ascii="Wingdings" w:hAnsi="Wingdings" w:hint="default"/>
      </w:rPr>
    </w:lvl>
    <w:lvl w:ilvl="6" w:tplc="10090001" w:tentative="1">
      <w:start w:val="1"/>
      <w:numFmt w:val="bullet"/>
      <w:lvlText w:val=""/>
      <w:lvlJc w:val="left"/>
      <w:pPr>
        <w:ind w:left="4819" w:hanging="360"/>
      </w:pPr>
      <w:rPr>
        <w:rFonts w:ascii="Symbol" w:hAnsi="Symbol" w:hint="default"/>
      </w:rPr>
    </w:lvl>
    <w:lvl w:ilvl="7" w:tplc="10090003" w:tentative="1">
      <w:start w:val="1"/>
      <w:numFmt w:val="bullet"/>
      <w:lvlText w:val="o"/>
      <w:lvlJc w:val="left"/>
      <w:pPr>
        <w:ind w:left="5539" w:hanging="360"/>
      </w:pPr>
      <w:rPr>
        <w:rFonts w:ascii="Courier New" w:hAnsi="Courier New" w:cs="Courier New" w:hint="default"/>
      </w:rPr>
    </w:lvl>
    <w:lvl w:ilvl="8" w:tplc="10090005" w:tentative="1">
      <w:start w:val="1"/>
      <w:numFmt w:val="bullet"/>
      <w:lvlText w:val=""/>
      <w:lvlJc w:val="left"/>
      <w:pPr>
        <w:ind w:left="6259" w:hanging="360"/>
      </w:pPr>
      <w:rPr>
        <w:rFonts w:ascii="Wingdings" w:hAnsi="Wingdings" w:hint="default"/>
      </w:rPr>
    </w:lvl>
  </w:abstractNum>
  <w:abstractNum w:abstractNumId="10">
    <w:nsid w:val="298B6E21"/>
    <w:multiLevelType w:val="multilevel"/>
    <w:tmpl w:val="971EDDEE"/>
    <w:styleLink w:val="AppendixList"/>
    <w:lvl w:ilvl="0">
      <w:start w:val="1"/>
      <w:numFmt w:val="upperLetter"/>
      <w:pStyle w:val="AppendixH1"/>
      <w:lvlText w:val="Appendix %1"/>
      <w:lvlJc w:val="left"/>
      <w:pPr>
        <w:tabs>
          <w:tab w:val="num" w:pos="1440"/>
        </w:tabs>
        <w:ind w:left="1440" w:hanging="1440"/>
      </w:pPr>
      <w:rPr>
        <w:rFonts w:ascii="Arial" w:hAnsi="Arial" w:hint="default"/>
        <w:b/>
        <w:sz w:val="28"/>
      </w:rPr>
    </w:lvl>
    <w:lvl w:ilvl="1">
      <w:start w:val="1"/>
      <w:numFmt w:val="decimal"/>
      <w:pStyle w:val="AppendixH2"/>
      <w:lvlText w:val="%1.%2"/>
      <w:lvlJc w:val="left"/>
      <w:pPr>
        <w:tabs>
          <w:tab w:val="num" w:pos="720"/>
        </w:tabs>
        <w:ind w:left="720" w:hanging="720"/>
      </w:pPr>
      <w:rPr>
        <w:rFonts w:ascii="Arial" w:hAnsi="Arial" w:hint="default"/>
        <w:b/>
        <w:sz w:val="24"/>
      </w:rPr>
    </w:lvl>
    <w:lvl w:ilvl="2">
      <w:start w:val="1"/>
      <w:numFmt w:val="decimal"/>
      <w:pStyle w:val="AppendixH3"/>
      <w:lvlText w:val="%1.%2.%3"/>
      <w:lvlJc w:val="left"/>
      <w:pPr>
        <w:tabs>
          <w:tab w:val="num" w:pos="3960"/>
        </w:tabs>
        <w:ind w:left="3960" w:hanging="720"/>
      </w:pPr>
      <w:rPr>
        <w:rFonts w:ascii="Arial" w:hAnsi="Arial" w:hint="default"/>
        <w:b/>
        <w:sz w:val="22"/>
      </w:rPr>
    </w:lvl>
    <w:lvl w:ilvl="3">
      <w:start w:val="1"/>
      <w:numFmt w:val="decimal"/>
      <w:lvlText w:val="(%4)"/>
      <w:lvlJc w:val="left"/>
      <w:pPr>
        <w:ind w:left="10440" w:hanging="360"/>
      </w:pPr>
      <w:rPr>
        <w:rFonts w:hint="default"/>
      </w:rPr>
    </w:lvl>
    <w:lvl w:ilvl="4">
      <w:start w:val="1"/>
      <w:numFmt w:val="lowerLetter"/>
      <w:lvlText w:val="(%5)"/>
      <w:lvlJc w:val="left"/>
      <w:pPr>
        <w:ind w:left="10800" w:hanging="360"/>
      </w:pPr>
      <w:rPr>
        <w:rFonts w:hint="default"/>
      </w:rPr>
    </w:lvl>
    <w:lvl w:ilvl="5">
      <w:start w:val="1"/>
      <w:numFmt w:val="lowerRoman"/>
      <w:lvlText w:val="(%6)"/>
      <w:lvlJc w:val="left"/>
      <w:pPr>
        <w:ind w:left="11160" w:hanging="360"/>
      </w:pPr>
      <w:rPr>
        <w:rFonts w:hint="default"/>
      </w:rPr>
    </w:lvl>
    <w:lvl w:ilvl="6">
      <w:start w:val="1"/>
      <w:numFmt w:val="decimal"/>
      <w:lvlText w:val="%7."/>
      <w:lvlJc w:val="left"/>
      <w:pPr>
        <w:ind w:left="11520" w:hanging="360"/>
      </w:pPr>
      <w:rPr>
        <w:rFonts w:hint="default"/>
      </w:rPr>
    </w:lvl>
    <w:lvl w:ilvl="7">
      <w:start w:val="1"/>
      <w:numFmt w:val="lowerLetter"/>
      <w:lvlText w:val="%8."/>
      <w:lvlJc w:val="left"/>
      <w:pPr>
        <w:ind w:left="11880" w:hanging="360"/>
      </w:pPr>
      <w:rPr>
        <w:rFonts w:hint="default"/>
      </w:rPr>
    </w:lvl>
    <w:lvl w:ilvl="8">
      <w:start w:val="1"/>
      <w:numFmt w:val="lowerRoman"/>
      <w:lvlText w:val="%9."/>
      <w:lvlJc w:val="left"/>
      <w:pPr>
        <w:ind w:left="12240" w:hanging="360"/>
      </w:pPr>
      <w:rPr>
        <w:rFonts w:hint="default"/>
      </w:rPr>
    </w:lvl>
  </w:abstractNum>
  <w:abstractNum w:abstractNumId="11">
    <w:nsid w:val="304E4D1E"/>
    <w:multiLevelType w:val="hybridMultilevel"/>
    <w:tmpl w:val="932EBEB2"/>
    <w:lvl w:ilvl="0" w:tplc="F9F01646">
      <w:start w:val="1"/>
      <w:numFmt w:val="decimal"/>
      <w:pStyle w:val="EditorNote"/>
      <w:lvlText w:val="Editor Note %1:"/>
      <w:lvlJc w:val="left"/>
      <w:pPr>
        <w:tabs>
          <w:tab w:val="num" w:pos="1728"/>
        </w:tabs>
        <w:ind w:left="1728" w:hanging="1728"/>
      </w:pPr>
      <w:rPr>
        <w:rFonts w:hint="default"/>
      </w:rPr>
    </w:lvl>
    <w:lvl w:ilvl="1" w:tplc="F57E8FC6">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64522F9"/>
    <w:multiLevelType w:val="hybridMultilevel"/>
    <w:tmpl w:val="02FA7A38"/>
    <w:lvl w:ilvl="0" w:tplc="E910C610">
      <w:start w:val="7"/>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BBF616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3D6B7B08"/>
    <w:multiLevelType w:val="hybridMultilevel"/>
    <w:tmpl w:val="83F8640A"/>
    <w:lvl w:ilvl="0" w:tplc="3B8830C4">
      <w:start w:val="1"/>
      <w:numFmt w:val="decimal"/>
      <w:pStyle w:val="DesirableRequirement"/>
      <w:lvlText w:val="[D%1]"/>
      <w:lvlJc w:val="left"/>
      <w:pPr>
        <w:tabs>
          <w:tab w:val="num" w:pos="1800"/>
        </w:tabs>
        <w:ind w:left="1728" w:hanging="648"/>
      </w:pPr>
      <w:rPr>
        <w:rFonts w:hint="default"/>
        <w:b/>
        <w:i w:val="0"/>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1AD563D"/>
    <w:multiLevelType w:val="hybridMultilevel"/>
    <w:tmpl w:val="57A6FBB8"/>
    <w:lvl w:ilvl="0" w:tplc="FA7E7420">
      <w:start w:val="1"/>
      <w:numFmt w:val="lowerLetter"/>
      <w:lvlText w:val="%1)"/>
      <w:lvlJc w:val="left"/>
      <w:pPr>
        <w:tabs>
          <w:tab w:val="num" w:pos="992"/>
        </w:tabs>
        <w:ind w:left="99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20D26A8"/>
    <w:multiLevelType w:val="hybridMultilevel"/>
    <w:tmpl w:val="09CE97C6"/>
    <w:lvl w:ilvl="0" w:tplc="096CE520">
      <w:start w:val="1"/>
      <w:numFmt w:val="decimal"/>
      <w:pStyle w:val="reference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D292EBB"/>
    <w:multiLevelType w:val="hybridMultilevel"/>
    <w:tmpl w:val="96C47804"/>
    <w:lvl w:ilvl="0" w:tplc="D83AEAAE">
      <w:start w:val="1"/>
      <w:numFmt w:val="bullet"/>
      <w:pStyle w:val="BulletList2"/>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8">
    <w:nsid w:val="5DAF5006"/>
    <w:multiLevelType w:val="multilevel"/>
    <w:tmpl w:val="C77C8800"/>
    <w:numStyleLink w:val="Style1"/>
  </w:abstractNum>
  <w:abstractNum w:abstractNumId="19">
    <w:nsid w:val="5FEC30E4"/>
    <w:multiLevelType w:val="hybridMultilevel"/>
    <w:tmpl w:val="C332E0C2"/>
    <w:lvl w:ilvl="0" w:tplc="CE12031E">
      <w:start w:val="1"/>
      <w:numFmt w:val="lowerLetter"/>
      <w:pStyle w:val="alphalist"/>
      <w:lvlText w:val="%1)"/>
      <w:lvlJc w:val="left"/>
      <w:pPr>
        <w:tabs>
          <w:tab w:val="num" w:pos="720"/>
        </w:tabs>
        <w:ind w:left="720" w:hanging="360"/>
      </w:pPr>
      <w:rPr>
        <w:rFonts w:hint="default"/>
      </w:rPr>
    </w:lvl>
    <w:lvl w:ilvl="1" w:tplc="EC587190" w:tentative="1">
      <w:start w:val="1"/>
      <w:numFmt w:val="lowerLetter"/>
      <w:lvlText w:val="%2."/>
      <w:lvlJc w:val="left"/>
      <w:pPr>
        <w:tabs>
          <w:tab w:val="num" w:pos="1440"/>
        </w:tabs>
        <w:ind w:left="1440" w:hanging="360"/>
      </w:pPr>
    </w:lvl>
    <w:lvl w:ilvl="2" w:tplc="3D5EA43A" w:tentative="1">
      <w:start w:val="1"/>
      <w:numFmt w:val="lowerRoman"/>
      <w:lvlText w:val="%3."/>
      <w:lvlJc w:val="right"/>
      <w:pPr>
        <w:tabs>
          <w:tab w:val="num" w:pos="2160"/>
        </w:tabs>
        <w:ind w:left="2160" w:hanging="180"/>
      </w:pPr>
    </w:lvl>
    <w:lvl w:ilvl="3" w:tplc="B9DCA96E" w:tentative="1">
      <w:start w:val="1"/>
      <w:numFmt w:val="decimal"/>
      <w:lvlText w:val="%4."/>
      <w:lvlJc w:val="left"/>
      <w:pPr>
        <w:tabs>
          <w:tab w:val="num" w:pos="2880"/>
        </w:tabs>
        <w:ind w:left="2880" w:hanging="360"/>
      </w:pPr>
    </w:lvl>
    <w:lvl w:ilvl="4" w:tplc="5B880888" w:tentative="1">
      <w:start w:val="1"/>
      <w:numFmt w:val="lowerLetter"/>
      <w:lvlText w:val="%5."/>
      <w:lvlJc w:val="left"/>
      <w:pPr>
        <w:tabs>
          <w:tab w:val="num" w:pos="3600"/>
        </w:tabs>
        <w:ind w:left="3600" w:hanging="360"/>
      </w:pPr>
    </w:lvl>
    <w:lvl w:ilvl="5" w:tplc="BBB6AA24" w:tentative="1">
      <w:start w:val="1"/>
      <w:numFmt w:val="lowerRoman"/>
      <w:lvlText w:val="%6."/>
      <w:lvlJc w:val="right"/>
      <w:pPr>
        <w:tabs>
          <w:tab w:val="num" w:pos="4320"/>
        </w:tabs>
        <w:ind w:left="4320" w:hanging="180"/>
      </w:pPr>
    </w:lvl>
    <w:lvl w:ilvl="6" w:tplc="CAAE1384" w:tentative="1">
      <w:start w:val="1"/>
      <w:numFmt w:val="decimal"/>
      <w:lvlText w:val="%7."/>
      <w:lvlJc w:val="left"/>
      <w:pPr>
        <w:tabs>
          <w:tab w:val="num" w:pos="5040"/>
        </w:tabs>
        <w:ind w:left="5040" w:hanging="360"/>
      </w:pPr>
    </w:lvl>
    <w:lvl w:ilvl="7" w:tplc="F5CE6560" w:tentative="1">
      <w:start w:val="1"/>
      <w:numFmt w:val="lowerLetter"/>
      <w:lvlText w:val="%8."/>
      <w:lvlJc w:val="left"/>
      <w:pPr>
        <w:tabs>
          <w:tab w:val="num" w:pos="5760"/>
        </w:tabs>
        <w:ind w:left="5760" w:hanging="360"/>
      </w:pPr>
    </w:lvl>
    <w:lvl w:ilvl="8" w:tplc="738C2878" w:tentative="1">
      <w:start w:val="1"/>
      <w:numFmt w:val="lowerRoman"/>
      <w:lvlText w:val="%9."/>
      <w:lvlJc w:val="right"/>
      <w:pPr>
        <w:tabs>
          <w:tab w:val="num" w:pos="6480"/>
        </w:tabs>
        <w:ind w:left="6480" w:hanging="180"/>
      </w:pPr>
    </w:lvl>
  </w:abstractNum>
  <w:abstractNum w:abstractNumId="20">
    <w:nsid w:val="68E6001E"/>
    <w:multiLevelType w:val="hybridMultilevel"/>
    <w:tmpl w:val="3744A68E"/>
    <w:lvl w:ilvl="0" w:tplc="8E305328">
      <w:start w:val="1"/>
      <w:numFmt w:val="decimal"/>
      <w:pStyle w:val="ConditionalDesirableRequirement"/>
      <w:lvlText w:val="[CD%1]&lt;"/>
      <w:lvlJc w:val="left"/>
      <w:pPr>
        <w:tabs>
          <w:tab w:val="num" w:pos="2160"/>
        </w:tabs>
        <w:ind w:left="720" w:firstLine="0"/>
      </w:pPr>
      <w:rPr>
        <w:rFonts w:hint="default"/>
        <w:b/>
        <w:i w:val="0"/>
      </w:rPr>
    </w:lvl>
    <w:lvl w:ilvl="1" w:tplc="3356C86A">
      <w:start w:val="1"/>
      <w:numFmt w:val="decimal"/>
      <w:pStyle w:val="ConditionalOptionalRequirement"/>
      <w:lvlText w:val="[CO%2]&lt;"/>
      <w:lvlJc w:val="left"/>
      <w:pPr>
        <w:tabs>
          <w:tab w:val="num" w:pos="2160"/>
        </w:tabs>
        <w:ind w:left="720" w:firstLine="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01D4B05"/>
    <w:multiLevelType w:val="multilevel"/>
    <w:tmpl w:val="971EDDEE"/>
    <w:numStyleLink w:val="AppendixList"/>
  </w:abstractNum>
  <w:abstractNum w:abstractNumId="22">
    <w:nsid w:val="718C5F18"/>
    <w:multiLevelType w:val="hybridMultilevel"/>
    <w:tmpl w:val="B7585CDA"/>
    <w:lvl w:ilvl="0" w:tplc="ECF4E41E">
      <w:start w:val="1"/>
      <w:numFmt w:val="bullet"/>
      <w:pStyle w:val="bulletlist"/>
      <w:lvlText w:val=""/>
      <w:lvlJc w:val="left"/>
      <w:pPr>
        <w:tabs>
          <w:tab w:val="num" w:pos="1440"/>
        </w:tabs>
        <w:ind w:left="144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nsid w:val="748B4FF2"/>
    <w:multiLevelType w:val="multilevel"/>
    <w:tmpl w:val="C77C8800"/>
    <w:styleLink w:val="Style1"/>
    <w:lvl w:ilvl="0">
      <w:start w:val="1"/>
      <w:numFmt w:val="decimal"/>
      <w:pStyle w:val="ConditionalMandatoryRequirement"/>
      <w:lvlText w:val="[CR%1]&lt;"/>
      <w:lvlJc w:val="left"/>
      <w:pPr>
        <w:tabs>
          <w:tab w:val="num" w:pos="1008"/>
        </w:tabs>
        <w:ind w:left="2520" w:hanging="1800"/>
      </w:pPr>
      <w:rPr>
        <w:rFonts w:hint="default"/>
        <w:b/>
        <w:i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nsid w:val="74B761E1"/>
    <w:multiLevelType w:val="hybridMultilevel"/>
    <w:tmpl w:val="87CC347A"/>
    <w:lvl w:ilvl="0" w:tplc="AC7C98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035729"/>
    <w:multiLevelType w:val="hybridMultilevel"/>
    <w:tmpl w:val="963611C6"/>
    <w:lvl w:ilvl="0" w:tplc="04090001">
      <w:start w:val="1"/>
      <w:numFmt w:val="bullet"/>
      <w:lvlText w:val=""/>
      <w:lvlJc w:val="left"/>
      <w:pPr>
        <w:tabs>
          <w:tab w:val="num" w:pos="799"/>
        </w:tabs>
        <w:ind w:left="799" w:hanging="360"/>
      </w:pPr>
      <w:rPr>
        <w:rFonts w:ascii="Symbol" w:hAnsi="Symbol" w:hint="default"/>
      </w:rPr>
    </w:lvl>
    <w:lvl w:ilvl="1" w:tplc="04090003">
      <w:start w:val="1"/>
      <w:numFmt w:val="bullet"/>
      <w:lvlText w:val="o"/>
      <w:lvlJc w:val="left"/>
      <w:pPr>
        <w:tabs>
          <w:tab w:val="num" w:pos="1519"/>
        </w:tabs>
        <w:ind w:left="1519" w:hanging="360"/>
      </w:pPr>
      <w:rPr>
        <w:rFonts w:ascii="Courier New" w:hAnsi="Courier New" w:cs="Courier New" w:hint="default"/>
      </w:rPr>
    </w:lvl>
    <w:lvl w:ilvl="2" w:tplc="04090005">
      <w:start w:val="1"/>
      <w:numFmt w:val="bullet"/>
      <w:lvlText w:val=""/>
      <w:lvlJc w:val="left"/>
      <w:pPr>
        <w:tabs>
          <w:tab w:val="num" w:pos="2239"/>
        </w:tabs>
        <w:ind w:left="2239" w:hanging="360"/>
      </w:pPr>
      <w:rPr>
        <w:rFonts w:ascii="Wingdings" w:hAnsi="Wingdings" w:hint="default"/>
      </w:rPr>
    </w:lvl>
    <w:lvl w:ilvl="3" w:tplc="04090001">
      <w:start w:val="1"/>
      <w:numFmt w:val="bullet"/>
      <w:lvlText w:val=""/>
      <w:lvlJc w:val="left"/>
      <w:pPr>
        <w:tabs>
          <w:tab w:val="num" w:pos="2959"/>
        </w:tabs>
        <w:ind w:left="2959" w:hanging="360"/>
      </w:pPr>
      <w:rPr>
        <w:rFonts w:ascii="Symbol" w:hAnsi="Symbol" w:hint="default"/>
      </w:rPr>
    </w:lvl>
    <w:lvl w:ilvl="4" w:tplc="04090003">
      <w:start w:val="1"/>
      <w:numFmt w:val="bullet"/>
      <w:lvlText w:val="o"/>
      <w:lvlJc w:val="left"/>
      <w:pPr>
        <w:tabs>
          <w:tab w:val="num" w:pos="3679"/>
        </w:tabs>
        <w:ind w:left="3679" w:hanging="360"/>
      </w:pPr>
      <w:rPr>
        <w:rFonts w:ascii="Courier New" w:hAnsi="Courier New" w:cs="Courier New" w:hint="default"/>
      </w:rPr>
    </w:lvl>
    <w:lvl w:ilvl="5" w:tplc="04090005">
      <w:start w:val="1"/>
      <w:numFmt w:val="bullet"/>
      <w:lvlText w:val=""/>
      <w:lvlJc w:val="left"/>
      <w:pPr>
        <w:tabs>
          <w:tab w:val="num" w:pos="4399"/>
        </w:tabs>
        <w:ind w:left="4399" w:hanging="360"/>
      </w:pPr>
      <w:rPr>
        <w:rFonts w:ascii="Wingdings" w:hAnsi="Wingdings" w:hint="default"/>
      </w:rPr>
    </w:lvl>
    <w:lvl w:ilvl="6" w:tplc="04090001">
      <w:start w:val="1"/>
      <w:numFmt w:val="bullet"/>
      <w:lvlText w:val=""/>
      <w:lvlJc w:val="left"/>
      <w:pPr>
        <w:tabs>
          <w:tab w:val="num" w:pos="5119"/>
        </w:tabs>
        <w:ind w:left="5119" w:hanging="360"/>
      </w:pPr>
      <w:rPr>
        <w:rFonts w:ascii="Symbol" w:hAnsi="Symbol" w:hint="default"/>
      </w:rPr>
    </w:lvl>
    <w:lvl w:ilvl="7" w:tplc="04090003">
      <w:start w:val="1"/>
      <w:numFmt w:val="bullet"/>
      <w:lvlText w:val="o"/>
      <w:lvlJc w:val="left"/>
      <w:pPr>
        <w:tabs>
          <w:tab w:val="num" w:pos="5839"/>
        </w:tabs>
        <w:ind w:left="5839" w:hanging="360"/>
      </w:pPr>
      <w:rPr>
        <w:rFonts w:ascii="Courier New" w:hAnsi="Courier New" w:cs="Courier New" w:hint="default"/>
      </w:rPr>
    </w:lvl>
    <w:lvl w:ilvl="8" w:tplc="04090005">
      <w:start w:val="1"/>
      <w:numFmt w:val="bullet"/>
      <w:lvlText w:val=""/>
      <w:lvlJc w:val="left"/>
      <w:pPr>
        <w:tabs>
          <w:tab w:val="num" w:pos="6559"/>
        </w:tabs>
        <w:ind w:left="6559" w:hanging="360"/>
      </w:pPr>
      <w:rPr>
        <w:rFonts w:ascii="Wingdings" w:hAnsi="Wingdings" w:hint="default"/>
      </w:rPr>
    </w:lvl>
  </w:abstractNum>
  <w:abstractNum w:abstractNumId="26">
    <w:nsid w:val="7B636292"/>
    <w:multiLevelType w:val="hybridMultilevel"/>
    <w:tmpl w:val="E59E5A88"/>
    <w:lvl w:ilvl="0" w:tplc="0409000F">
      <w:start w:val="1"/>
      <w:numFmt w:val="decimal"/>
      <w:pStyle w:val="numberedlist"/>
      <w:lvlText w:val="%1."/>
      <w:lvlJc w:val="left"/>
      <w:pPr>
        <w:tabs>
          <w:tab w:val="num" w:pos="1260"/>
        </w:tabs>
        <w:ind w:left="900" w:firstLine="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0"/>
  </w:num>
  <w:num w:numId="4">
    <w:abstractNumId w:val="7"/>
  </w:num>
  <w:num w:numId="5">
    <w:abstractNumId w:val="22"/>
  </w:num>
  <w:num w:numId="6">
    <w:abstractNumId w:val="16"/>
  </w:num>
  <w:num w:numId="7">
    <w:abstractNumId w:val="6"/>
  </w:num>
  <w:num w:numId="8">
    <w:abstractNumId w:val="5"/>
  </w:num>
  <w:num w:numId="9">
    <w:abstractNumId w:val="14"/>
  </w:num>
  <w:num w:numId="10">
    <w:abstractNumId w:val="17"/>
  </w:num>
  <w:num w:numId="11">
    <w:abstractNumId w:val="19"/>
  </w:num>
  <w:num w:numId="12">
    <w:abstractNumId w:val="11"/>
  </w:num>
  <w:num w:numId="13">
    <w:abstractNumId w:val="8"/>
  </w:num>
  <w:num w:numId="14">
    <w:abstractNumId w:val="15"/>
  </w:num>
  <w:num w:numId="15">
    <w:abstractNumId w:val="26"/>
  </w:num>
  <w:num w:numId="16">
    <w:abstractNumId w:val="2"/>
  </w:num>
  <w:num w:numId="17">
    <w:abstractNumId w:val="20"/>
  </w:num>
  <w:num w:numId="18">
    <w:abstractNumId w:val="13"/>
  </w:num>
  <w:num w:numId="19">
    <w:abstractNumId w:val="23"/>
  </w:num>
  <w:num w:numId="20">
    <w:abstractNumId w:val="18"/>
  </w:num>
  <w:num w:numId="21">
    <w:abstractNumId w:val="3"/>
  </w:num>
  <w:num w:numId="22">
    <w:abstractNumId w:val="10"/>
  </w:num>
  <w:num w:numId="23">
    <w:abstractNumId w:val="21"/>
    <w:lvlOverride w:ilvl="0">
      <w:lvl w:ilvl="0">
        <w:start w:val="1"/>
        <w:numFmt w:val="upperRoman"/>
        <w:pStyle w:val="AppendixH1"/>
        <w:lvlText w:val="Appendix %1"/>
        <w:lvlJc w:val="left"/>
        <w:pPr>
          <w:tabs>
            <w:tab w:val="num" w:pos="9804"/>
          </w:tabs>
          <w:ind w:left="0" w:firstLine="3402"/>
        </w:pPr>
        <w:rPr>
          <w:rFonts w:ascii="Arial" w:hAnsi="Arial" w:hint="default"/>
          <w:b/>
          <w:sz w:val="28"/>
        </w:rPr>
      </w:lvl>
    </w:lvlOverride>
    <w:lvlOverride w:ilvl="1">
      <w:lvl w:ilvl="1">
        <w:start w:val="1"/>
        <w:numFmt w:val="decimal"/>
        <w:pStyle w:val="AppendixH2"/>
        <w:lvlText w:val="%1.%2"/>
        <w:lvlJc w:val="left"/>
        <w:pPr>
          <w:tabs>
            <w:tab w:val="num" w:pos="720"/>
          </w:tabs>
          <w:ind w:left="720" w:hanging="720"/>
        </w:pPr>
        <w:rPr>
          <w:rFonts w:ascii="Arial" w:hAnsi="Arial" w:hint="default"/>
          <w:b/>
          <w:sz w:val="24"/>
        </w:rPr>
      </w:lvl>
    </w:lvlOverride>
    <w:lvlOverride w:ilvl="2">
      <w:lvl w:ilvl="2">
        <w:start w:val="1"/>
        <w:numFmt w:val="decimal"/>
        <w:pStyle w:val="AppendixH3"/>
        <w:lvlText w:val="%1.%2.%3"/>
        <w:lvlJc w:val="left"/>
        <w:pPr>
          <w:tabs>
            <w:tab w:val="num" w:pos="3960"/>
          </w:tabs>
          <w:ind w:left="3960" w:hanging="720"/>
        </w:pPr>
        <w:rPr>
          <w:rFonts w:ascii="Arial" w:hAnsi="Arial" w:hint="default"/>
          <w:b/>
          <w:sz w:val="22"/>
        </w:rPr>
      </w:lvl>
    </w:lvlOverride>
    <w:lvlOverride w:ilvl="3">
      <w:lvl w:ilvl="3">
        <w:start w:val="1"/>
        <w:numFmt w:val="decimal"/>
        <w:lvlText w:val="(%4)"/>
        <w:lvlJc w:val="left"/>
        <w:pPr>
          <w:ind w:left="10440" w:hanging="360"/>
        </w:pPr>
        <w:rPr>
          <w:rFonts w:hint="default"/>
        </w:rPr>
      </w:lvl>
    </w:lvlOverride>
    <w:lvlOverride w:ilvl="4">
      <w:lvl w:ilvl="4">
        <w:start w:val="1"/>
        <w:numFmt w:val="lowerLetter"/>
        <w:lvlText w:val="(%5)"/>
        <w:lvlJc w:val="left"/>
        <w:pPr>
          <w:ind w:left="10800" w:hanging="360"/>
        </w:pPr>
        <w:rPr>
          <w:rFonts w:hint="default"/>
        </w:rPr>
      </w:lvl>
    </w:lvlOverride>
    <w:lvlOverride w:ilvl="5">
      <w:lvl w:ilvl="5">
        <w:start w:val="1"/>
        <w:numFmt w:val="lowerRoman"/>
        <w:lvlText w:val="(%6)"/>
        <w:lvlJc w:val="left"/>
        <w:pPr>
          <w:ind w:left="11160" w:hanging="360"/>
        </w:pPr>
        <w:rPr>
          <w:rFonts w:hint="default"/>
        </w:rPr>
      </w:lvl>
    </w:lvlOverride>
    <w:lvlOverride w:ilvl="6">
      <w:lvl w:ilvl="6">
        <w:start w:val="1"/>
        <w:numFmt w:val="decimal"/>
        <w:lvlText w:val="%7."/>
        <w:lvlJc w:val="left"/>
        <w:pPr>
          <w:ind w:left="11520" w:hanging="360"/>
        </w:pPr>
        <w:rPr>
          <w:rFonts w:hint="default"/>
        </w:rPr>
      </w:lvl>
    </w:lvlOverride>
    <w:lvlOverride w:ilvl="7">
      <w:lvl w:ilvl="7">
        <w:start w:val="1"/>
        <w:numFmt w:val="lowerLetter"/>
        <w:lvlText w:val="%8."/>
        <w:lvlJc w:val="left"/>
        <w:pPr>
          <w:ind w:left="11880" w:hanging="360"/>
        </w:pPr>
        <w:rPr>
          <w:rFonts w:hint="default"/>
        </w:rPr>
      </w:lvl>
    </w:lvlOverride>
    <w:lvlOverride w:ilvl="8">
      <w:lvl w:ilvl="8">
        <w:start w:val="1"/>
        <w:numFmt w:val="lowerRoman"/>
        <w:lvlText w:val="%9."/>
        <w:lvlJc w:val="left"/>
        <w:pPr>
          <w:ind w:left="12240" w:hanging="360"/>
        </w:pPr>
        <w:rPr>
          <w:rFonts w:hint="default"/>
        </w:rPr>
      </w:lvl>
    </w:lvlOverride>
  </w:num>
  <w:num w:numId="24">
    <w:abstractNumId w:val="13"/>
  </w:num>
  <w:num w:numId="25">
    <w:abstractNumId w:val="24"/>
  </w:num>
  <w:num w:numId="26">
    <w:abstractNumId w:val="25"/>
  </w:num>
  <w:num w:numId="27">
    <w:abstractNumId w:val="12"/>
  </w:num>
  <w:num w:numId="28">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removePersonalInformation/>
  <w:removeDateAndTime/>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GB" w:vendorID="64" w:dllVersion="131078" w:nlCheck="1" w:checkStyle="1"/>
  <w:activeWritingStyle w:appName="MSWord" w:lang="de-DE" w:vendorID="64" w:dllVersion="131078" w:nlCheck="1" w:checkStyle="1"/>
  <w:activeWritingStyle w:appName="MSWord" w:lang="fr-CA" w:vendorID="64" w:dllVersion="131078" w:nlCheck="1" w:checkStyle="1"/>
  <w:activeWritingStyle w:appName="MSWord" w:lang="en-CA" w:vendorID="64" w:dllVersion="131078" w:nlCheck="1" w:checkStyle="1"/>
  <w:activeWritingStyle w:appName="MSWord" w:lang="fr-FR" w:vendorID="9" w:dllVersion="512"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14"/>
  <w:autoHyphenation/>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4AC"/>
    <w:rsid w:val="00000743"/>
    <w:rsid w:val="00000932"/>
    <w:rsid w:val="000010CF"/>
    <w:rsid w:val="00001388"/>
    <w:rsid w:val="00001A05"/>
    <w:rsid w:val="00001F15"/>
    <w:rsid w:val="00002F4E"/>
    <w:rsid w:val="0000437D"/>
    <w:rsid w:val="00004E1E"/>
    <w:rsid w:val="000062A8"/>
    <w:rsid w:val="000065C1"/>
    <w:rsid w:val="00006BC1"/>
    <w:rsid w:val="00006FCE"/>
    <w:rsid w:val="00007022"/>
    <w:rsid w:val="0000741C"/>
    <w:rsid w:val="00007D71"/>
    <w:rsid w:val="00007FA6"/>
    <w:rsid w:val="00010064"/>
    <w:rsid w:val="000100F3"/>
    <w:rsid w:val="00010184"/>
    <w:rsid w:val="0001211D"/>
    <w:rsid w:val="000121A5"/>
    <w:rsid w:val="000128A3"/>
    <w:rsid w:val="00012F16"/>
    <w:rsid w:val="000138AC"/>
    <w:rsid w:val="00013F57"/>
    <w:rsid w:val="00014D22"/>
    <w:rsid w:val="000160D6"/>
    <w:rsid w:val="00016F29"/>
    <w:rsid w:val="0001731A"/>
    <w:rsid w:val="00017F25"/>
    <w:rsid w:val="00020BC1"/>
    <w:rsid w:val="0002155E"/>
    <w:rsid w:val="00021D83"/>
    <w:rsid w:val="00022A93"/>
    <w:rsid w:val="00022CBA"/>
    <w:rsid w:val="00022D65"/>
    <w:rsid w:val="0002337C"/>
    <w:rsid w:val="00023729"/>
    <w:rsid w:val="00023869"/>
    <w:rsid w:val="00023CB4"/>
    <w:rsid w:val="00023F03"/>
    <w:rsid w:val="00023FD4"/>
    <w:rsid w:val="00024195"/>
    <w:rsid w:val="00024490"/>
    <w:rsid w:val="000247F1"/>
    <w:rsid w:val="00024F0C"/>
    <w:rsid w:val="000251B6"/>
    <w:rsid w:val="000253FB"/>
    <w:rsid w:val="0002560C"/>
    <w:rsid w:val="00025D61"/>
    <w:rsid w:val="000263E0"/>
    <w:rsid w:val="000269BE"/>
    <w:rsid w:val="00027855"/>
    <w:rsid w:val="00027DCD"/>
    <w:rsid w:val="00030FCD"/>
    <w:rsid w:val="00031CA6"/>
    <w:rsid w:val="00032621"/>
    <w:rsid w:val="00032DEC"/>
    <w:rsid w:val="00033BFE"/>
    <w:rsid w:val="00033FD4"/>
    <w:rsid w:val="00034460"/>
    <w:rsid w:val="000359EE"/>
    <w:rsid w:val="00035DCB"/>
    <w:rsid w:val="00035E52"/>
    <w:rsid w:val="00036082"/>
    <w:rsid w:val="00036C40"/>
    <w:rsid w:val="0003714F"/>
    <w:rsid w:val="000405CA"/>
    <w:rsid w:val="0004090C"/>
    <w:rsid w:val="00040CB8"/>
    <w:rsid w:val="00041339"/>
    <w:rsid w:val="00043FBE"/>
    <w:rsid w:val="00044F71"/>
    <w:rsid w:val="00045B19"/>
    <w:rsid w:val="000477C2"/>
    <w:rsid w:val="00050762"/>
    <w:rsid w:val="00051445"/>
    <w:rsid w:val="000530BB"/>
    <w:rsid w:val="00053B57"/>
    <w:rsid w:val="00053D53"/>
    <w:rsid w:val="00054366"/>
    <w:rsid w:val="000557E6"/>
    <w:rsid w:val="00055995"/>
    <w:rsid w:val="00055BA6"/>
    <w:rsid w:val="0005787D"/>
    <w:rsid w:val="00060790"/>
    <w:rsid w:val="00060BDB"/>
    <w:rsid w:val="000619EB"/>
    <w:rsid w:val="00061A96"/>
    <w:rsid w:val="00061B70"/>
    <w:rsid w:val="00061E31"/>
    <w:rsid w:val="00061E58"/>
    <w:rsid w:val="00062FA2"/>
    <w:rsid w:val="00063E51"/>
    <w:rsid w:val="0006574D"/>
    <w:rsid w:val="00066372"/>
    <w:rsid w:val="00066774"/>
    <w:rsid w:val="000667CE"/>
    <w:rsid w:val="00066FD6"/>
    <w:rsid w:val="00067A74"/>
    <w:rsid w:val="00070AE1"/>
    <w:rsid w:val="00072384"/>
    <w:rsid w:val="00072893"/>
    <w:rsid w:val="00074692"/>
    <w:rsid w:val="00074C1D"/>
    <w:rsid w:val="000752EF"/>
    <w:rsid w:val="00076035"/>
    <w:rsid w:val="0007608F"/>
    <w:rsid w:val="0007695A"/>
    <w:rsid w:val="00076B09"/>
    <w:rsid w:val="00077817"/>
    <w:rsid w:val="0007793E"/>
    <w:rsid w:val="00077969"/>
    <w:rsid w:val="00077F8A"/>
    <w:rsid w:val="00080F05"/>
    <w:rsid w:val="0008126B"/>
    <w:rsid w:val="00081C9A"/>
    <w:rsid w:val="00081D5C"/>
    <w:rsid w:val="0008222E"/>
    <w:rsid w:val="000823EC"/>
    <w:rsid w:val="0008263D"/>
    <w:rsid w:val="00082C06"/>
    <w:rsid w:val="00082C95"/>
    <w:rsid w:val="00082E36"/>
    <w:rsid w:val="0008384A"/>
    <w:rsid w:val="00083C7D"/>
    <w:rsid w:val="000846FB"/>
    <w:rsid w:val="000847AF"/>
    <w:rsid w:val="000849F8"/>
    <w:rsid w:val="00084AA9"/>
    <w:rsid w:val="00086C09"/>
    <w:rsid w:val="0009041F"/>
    <w:rsid w:val="00090937"/>
    <w:rsid w:val="00090AFD"/>
    <w:rsid w:val="0009109A"/>
    <w:rsid w:val="0009230F"/>
    <w:rsid w:val="000937C1"/>
    <w:rsid w:val="000941F6"/>
    <w:rsid w:val="0009458E"/>
    <w:rsid w:val="00094ECB"/>
    <w:rsid w:val="00094F82"/>
    <w:rsid w:val="000950EE"/>
    <w:rsid w:val="00095DE4"/>
    <w:rsid w:val="00096E70"/>
    <w:rsid w:val="000979F6"/>
    <w:rsid w:val="000A024D"/>
    <w:rsid w:val="000A059F"/>
    <w:rsid w:val="000A08E4"/>
    <w:rsid w:val="000A1944"/>
    <w:rsid w:val="000A1D53"/>
    <w:rsid w:val="000A3137"/>
    <w:rsid w:val="000A43AF"/>
    <w:rsid w:val="000A5FA7"/>
    <w:rsid w:val="000A678A"/>
    <w:rsid w:val="000A7833"/>
    <w:rsid w:val="000A7893"/>
    <w:rsid w:val="000B1773"/>
    <w:rsid w:val="000B1EBE"/>
    <w:rsid w:val="000B2155"/>
    <w:rsid w:val="000B218C"/>
    <w:rsid w:val="000B2979"/>
    <w:rsid w:val="000B2E90"/>
    <w:rsid w:val="000B609B"/>
    <w:rsid w:val="000C00EB"/>
    <w:rsid w:val="000C11C1"/>
    <w:rsid w:val="000C2AC6"/>
    <w:rsid w:val="000C302D"/>
    <w:rsid w:val="000C32EA"/>
    <w:rsid w:val="000C35B8"/>
    <w:rsid w:val="000C564F"/>
    <w:rsid w:val="000C5765"/>
    <w:rsid w:val="000C5913"/>
    <w:rsid w:val="000C66A9"/>
    <w:rsid w:val="000C6FA0"/>
    <w:rsid w:val="000C709A"/>
    <w:rsid w:val="000C775C"/>
    <w:rsid w:val="000C7887"/>
    <w:rsid w:val="000D0472"/>
    <w:rsid w:val="000D0A76"/>
    <w:rsid w:val="000D0FE3"/>
    <w:rsid w:val="000D1487"/>
    <w:rsid w:val="000D1C6B"/>
    <w:rsid w:val="000D2059"/>
    <w:rsid w:val="000D25E0"/>
    <w:rsid w:val="000D2612"/>
    <w:rsid w:val="000D280D"/>
    <w:rsid w:val="000D34FF"/>
    <w:rsid w:val="000D3696"/>
    <w:rsid w:val="000D42C4"/>
    <w:rsid w:val="000D4B0A"/>
    <w:rsid w:val="000D4C58"/>
    <w:rsid w:val="000D4D15"/>
    <w:rsid w:val="000D4EBA"/>
    <w:rsid w:val="000D5401"/>
    <w:rsid w:val="000D5CFE"/>
    <w:rsid w:val="000D5F09"/>
    <w:rsid w:val="000D66BC"/>
    <w:rsid w:val="000D6A87"/>
    <w:rsid w:val="000D713E"/>
    <w:rsid w:val="000D7497"/>
    <w:rsid w:val="000D7B31"/>
    <w:rsid w:val="000D7E1E"/>
    <w:rsid w:val="000E0ECC"/>
    <w:rsid w:val="000E1231"/>
    <w:rsid w:val="000E1794"/>
    <w:rsid w:val="000E1BAB"/>
    <w:rsid w:val="000E1ED9"/>
    <w:rsid w:val="000E217E"/>
    <w:rsid w:val="000E21BB"/>
    <w:rsid w:val="000E25B5"/>
    <w:rsid w:val="000E2F5A"/>
    <w:rsid w:val="000E4254"/>
    <w:rsid w:val="000E426F"/>
    <w:rsid w:val="000E45FC"/>
    <w:rsid w:val="000E511F"/>
    <w:rsid w:val="000E60B1"/>
    <w:rsid w:val="000E6C66"/>
    <w:rsid w:val="000E7286"/>
    <w:rsid w:val="000E72A5"/>
    <w:rsid w:val="000E73B1"/>
    <w:rsid w:val="000E7849"/>
    <w:rsid w:val="000E7ED1"/>
    <w:rsid w:val="000F0966"/>
    <w:rsid w:val="000F1165"/>
    <w:rsid w:val="000F1722"/>
    <w:rsid w:val="000F1CA9"/>
    <w:rsid w:val="000F2A7F"/>
    <w:rsid w:val="000F3DC0"/>
    <w:rsid w:val="000F444D"/>
    <w:rsid w:val="000F4F35"/>
    <w:rsid w:val="000F5223"/>
    <w:rsid w:val="000F55D4"/>
    <w:rsid w:val="000F6B87"/>
    <w:rsid w:val="000F7295"/>
    <w:rsid w:val="000F7B48"/>
    <w:rsid w:val="00100101"/>
    <w:rsid w:val="00100523"/>
    <w:rsid w:val="001009D7"/>
    <w:rsid w:val="00100B00"/>
    <w:rsid w:val="00100DF8"/>
    <w:rsid w:val="00101BDE"/>
    <w:rsid w:val="00101CCA"/>
    <w:rsid w:val="0010213D"/>
    <w:rsid w:val="0010229E"/>
    <w:rsid w:val="00102537"/>
    <w:rsid w:val="00102A00"/>
    <w:rsid w:val="00102BAC"/>
    <w:rsid w:val="00104F78"/>
    <w:rsid w:val="001051D7"/>
    <w:rsid w:val="0010541B"/>
    <w:rsid w:val="00105F4C"/>
    <w:rsid w:val="00106281"/>
    <w:rsid w:val="0010687C"/>
    <w:rsid w:val="00106B64"/>
    <w:rsid w:val="00107195"/>
    <w:rsid w:val="001073D4"/>
    <w:rsid w:val="001075B2"/>
    <w:rsid w:val="001076B6"/>
    <w:rsid w:val="00107FC0"/>
    <w:rsid w:val="00110348"/>
    <w:rsid w:val="00110418"/>
    <w:rsid w:val="001106CC"/>
    <w:rsid w:val="001108D0"/>
    <w:rsid w:val="00110994"/>
    <w:rsid w:val="00111453"/>
    <w:rsid w:val="001116FF"/>
    <w:rsid w:val="00111D3D"/>
    <w:rsid w:val="00112088"/>
    <w:rsid w:val="00112271"/>
    <w:rsid w:val="001122A9"/>
    <w:rsid w:val="001125F3"/>
    <w:rsid w:val="00112711"/>
    <w:rsid w:val="001127FA"/>
    <w:rsid w:val="00113595"/>
    <w:rsid w:val="001135A3"/>
    <w:rsid w:val="001136E1"/>
    <w:rsid w:val="00113F6C"/>
    <w:rsid w:val="00114247"/>
    <w:rsid w:val="00114911"/>
    <w:rsid w:val="001152E0"/>
    <w:rsid w:val="001172F8"/>
    <w:rsid w:val="00117573"/>
    <w:rsid w:val="00117F89"/>
    <w:rsid w:val="0012009D"/>
    <w:rsid w:val="00120E9D"/>
    <w:rsid w:val="00120FA4"/>
    <w:rsid w:val="001210B3"/>
    <w:rsid w:val="00121105"/>
    <w:rsid w:val="0012156E"/>
    <w:rsid w:val="0012170E"/>
    <w:rsid w:val="00121BDA"/>
    <w:rsid w:val="00121CE3"/>
    <w:rsid w:val="001221B7"/>
    <w:rsid w:val="001224B3"/>
    <w:rsid w:val="00122690"/>
    <w:rsid w:val="00122A99"/>
    <w:rsid w:val="0012304A"/>
    <w:rsid w:val="001239C8"/>
    <w:rsid w:val="00123C31"/>
    <w:rsid w:val="00124DD0"/>
    <w:rsid w:val="00126D38"/>
    <w:rsid w:val="00127738"/>
    <w:rsid w:val="00127CD9"/>
    <w:rsid w:val="00130E22"/>
    <w:rsid w:val="001313D6"/>
    <w:rsid w:val="00131EE2"/>
    <w:rsid w:val="00132481"/>
    <w:rsid w:val="00133274"/>
    <w:rsid w:val="001344E9"/>
    <w:rsid w:val="00135F2B"/>
    <w:rsid w:val="00136399"/>
    <w:rsid w:val="00137A21"/>
    <w:rsid w:val="00140C08"/>
    <w:rsid w:val="00141B98"/>
    <w:rsid w:val="00141BC1"/>
    <w:rsid w:val="00143216"/>
    <w:rsid w:val="00143527"/>
    <w:rsid w:val="0014380C"/>
    <w:rsid w:val="00143C3F"/>
    <w:rsid w:val="00144A75"/>
    <w:rsid w:val="00144D17"/>
    <w:rsid w:val="00145CC4"/>
    <w:rsid w:val="00147959"/>
    <w:rsid w:val="0015032B"/>
    <w:rsid w:val="001507B5"/>
    <w:rsid w:val="00150CE1"/>
    <w:rsid w:val="0015229E"/>
    <w:rsid w:val="0015241B"/>
    <w:rsid w:val="00153EE4"/>
    <w:rsid w:val="001546CC"/>
    <w:rsid w:val="001553BB"/>
    <w:rsid w:val="00155DAA"/>
    <w:rsid w:val="00156097"/>
    <w:rsid w:val="00156610"/>
    <w:rsid w:val="001569A1"/>
    <w:rsid w:val="00156CEB"/>
    <w:rsid w:val="00157383"/>
    <w:rsid w:val="00157AB9"/>
    <w:rsid w:val="00161F47"/>
    <w:rsid w:val="00162287"/>
    <w:rsid w:val="00163D54"/>
    <w:rsid w:val="00163DCA"/>
    <w:rsid w:val="00165B5A"/>
    <w:rsid w:val="00165C4E"/>
    <w:rsid w:val="00166E41"/>
    <w:rsid w:val="0016728A"/>
    <w:rsid w:val="00170233"/>
    <w:rsid w:val="001705DC"/>
    <w:rsid w:val="00170671"/>
    <w:rsid w:val="00170E4E"/>
    <w:rsid w:val="001712B5"/>
    <w:rsid w:val="001718B2"/>
    <w:rsid w:val="00171A3F"/>
    <w:rsid w:val="00171EFA"/>
    <w:rsid w:val="0017357C"/>
    <w:rsid w:val="001736E7"/>
    <w:rsid w:val="00173D40"/>
    <w:rsid w:val="0017400A"/>
    <w:rsid w:val="00174061"/>
    <w:rsid w:val="0017551F"/>
    <w:rsid w:val="00176340"/>
    <w:rsid w:val="00177460"/>
    <w:rsid w:val="00177465"/>
    <w:rsid w:val="001777F1"/>
    <w:rsid w:val="00182028"/>
    <w:rsid w:val="001822FE"/>
    <w:rsid w:val="00182B5E"/>
    <w:rsid w:val="00182D74"/>
    <w:rsid w:val="00182D97"/>
    <w:rsid w:val="00183A8E"/>
    <w:rsid w:val="00184068"/>
    <w:rsid w:val="00184DE5"/>
    <w:rsid w:val="001857C0"/>
    <w:rsid w:val="00185F76"/>
    <w:rsid w:val="00186767"/>
    <w:rsid w:val="00186E04"/>
    <w:rsid w:val="00187620"/>
    <w:rsid w:val="0018778D"/>
    <w:rsid w:val="001879A3"/>
    <w:rsid w:val="0019021D"/>
    <w:rsid w:val="0019078E"/>
    <w:rsid w:val="00190994"/>
    <w:rsid w:val="00190AA1"/>
    <w:rsid w:val="00191A22"/>
    <w:rsid w:val="00191B33"/>
    <w:rsid w:val="00192954"/>
    <w:rsid w:val="00192F22"/>
    <w:rsid w:val="0019381C"/>
    <w:rsid w:val="00194C4F"/>
    <w:rsid w:val="001956A6"/>
    <w:rsid w:val="00195BA5"/>
    <w:rsid w:val="00195DCA"/>
    <w:rsid w:val="0019603A"/>
    <w:rsid w:val="00196891"/>
    <w:rsid w:val="0019694D"/>
    <w:rsid w:val="001970DA"/>
    <w:rsid w:val="00197153"/>
    <w:rsid w:val="001976CD"/>
    <w:rsid w:val="00197BCC"/>
    <w:rsid w:val="001A06F4"/>
    <w:rsid w:val="001A0876"/>
    <w:rsid w:val="001A09F3"/>
    <w:rsid w:val="001A0DAE"/>
    <w:rsid w:val="001A128C"/>
    <w:rsid w:val="001A18F4"/>
    <w:rsid w:val="001A1D84"/>
    <w:rsid w:val="001A2DA2"/>
    <w:rsid w:val="001A2E4A"/>
    <w:rsid w:val="001A2EE1"/>
    <w:rsid w:val="001A4334"/>
    <w:rsid w:val="001A4C03"/>
    <w:rsid w:val="001A4E62"/>
    <w:rsid w:val="001A50FB"/>
    <w:rsid w:val="001A535C"/>
    <w:rsid w:val="001A65B1"/>
    <w:rsid w:val="001A65F1"/>
    <w:rsid w:val="001A69DB"/>
    <w:rsid w:val="001A6F49"/>
    <w:rsid w:val="001A6FBE"/>
    <w:rsid w:val="001A75F2"/>
    <w:rsid w:val="001A791D"/>
    <w:rsid w:val="001B0476"/>
    <w:rsid w:val="001B088D"/>
    <w:rsid w:val="001B0F45"/>
    <w:rsid w:val="001B14EA"/>
    <w:rsid w:val="001B1B3C"/>
    <w:rsid w:val="001B2245"/>
    <w:rsid w:val="001B24F0"/>
    <w:rsid w:val="001B2FB9"/>
    <w:rsid w:val="001B356A"/>
    <w:rsid w:val="001B3C42"/>
    <w:rsid w:val="001B3F41"/>
    <w:rsid w:val="001B4324"/>
    <w:rsid w:val="001B4399"/>
    <w:rsid w:val="001B4DB2"/>
    <w:rsid w:val="001B5E3E"/>
    <w:rsid w:val="001B6757"/>
    <w:rsid w:val="001B6C22"/>
    <w:rsid w:val="001B6E64"/>
    <w:rsid w:val="001C077F"/>
    <w:rsid w:val="001C0A2E"/>
    <w:rsid w:val="001C1108"/>
    <w:rsid w:val="001C2022"/>
    <w:rsid w:val="001C29FC"/>
    <w:rsid w:val="001C2A1A"/>
    <w:rsid w:val="001C2A9E"/>
    <w:rsid w:val="001C2EAD"/>
    <w:rsid w:val="001C4B23"/>
    <w:rsid w:val="001C5035"/>
    <w:rsid w:val="001C515A"/>
    <w:rsid w:val="001C67AF"/>
    <w:rsid w:val="001C7598"/>
    <w:rsid w:val="001C784F"/>
    <w:rsid w:val="001C7B49"/>
    <w:rsid w:val="001D03BE"/>
    <w:rsid w:val="001D1A42"/>
    <w:rsid w:val="001D2801"/>
    <w:rsid w:val="001D3D40"/>
    <w:rsid w:val="001D3F3F"/>
    <w:rsid w:val="001D493F"/>
    <w:rsid w:val="001D5494"/>
    <w:rsid w:val="001D60E1"/>
    <w:rsid w:val="001D644D"/>
    <w:rsid w:val="001D65E9"/>
    <w:rsid w:val="001D690A"/>
    <w:rsid w:val="001D6C97"/>
    <w:rsid w:val="001E0160"/>
    <w:rsid w:val="001E05EC"/>
    <w:rsid w:val="001E1CF6"/>
    <w:rsid w:val="001E2C87"/>
    <w:rsid w:val="001E2E04"/>
    <w:rsid w:val="001E3154"/>
    <w:rsid w:val="001E3D16"/>
    <w:rsid w:val="001E3D3E"/>
    <w:rsid w:val="001E5177"/>
    <w:rsid w:val="001E517D"/>
    <w:rsid w:val="001E7444"/>
    <w:rsid w:val="001F14CF"/>
    <w:rsid w:val="001F1D6F"/>
    <w:rsid w:val="001F2126"/>
    <w:rsid w:val="001F2207"/>
    <w:rsid w:val="001F311A"/>
    <w:rsid w:val="001F3983"/>
    <w:rsid w:val="001F3D69"/>
    <w:rsid w:val="001F3E66"/>
    <w:rsid w:val="001F4D27"/>
    <w:rsid w:val="001F4E7A"/>
    <w:rsid w:val="001F60F4"/>
    <w:rsid w:val="001F6405"/>
    <w:rsid w:val="001F64C8"/>
    <w:rsid w:val="001F68B9"/>
    <w:rsid w:val="001F7450"/>
    <w:rsid w:val="001F779C"/>
    <w:rsid w:val="001F793D"/>
    <w:rsid w:val="001F7DDF"/>
    <w:rsid w:val="002008D8"/>
    <w:rsid w:val="00201728"/>
    <w:rsid w:val="00202322"/>
    <w:rsid w:val="002030EE"/>
    <w:rsid w:val="00203905"/>
    <w:rsid w:val="002039AD"/>
    <w:rsid w:val="00203D2A"/>
    <w:rsid w:val="002048CE"/>
    <w:rsid w:val="0020517E"/>
    <w:rsid w:val="00205F1E"/>
    <w:rsid w:val="0021016B"/>
    <w:rsid w:val="002103C0"/>
    <w:rsid w:val="002121C5"/>
    <w:rsid w:val="00212F6B"/>
    <w:rsid w:val="002138F2"/>
    <w:rsid w:val="00214D7E"/>
    <w:rsid w:val="002152A1"/>
    <w:rsid w:val="00215B6D"/>
    <w:rsid w:val="0021680A"/>
    <w:rsid w:val="00220713"/>
    <w:rsid w:val="00220AF1"/>
    <w:rsid w:val="00221599"/>
    <w:rsid w:val="00221952"/>
    <w:rsid w:val="00221FC7"/>
    <w:rsid w:val="00221FFD"/>
    <w:rsid w:val="00222577"/>
    <w:rsid w:val="0022265B"/>
    <w:rsid w:val="002228D8"/>
    <w:rsid w:val="00222B4D"/>
    <w:rsid w:val="00222EE4"/>
    <w:rsid w:val="00223DF8"/>
    <w:rsid w:val="002240E2"/>
    <w:rsid w:val="002241FE"/>
    <w:rsid w:val="002248B0"/>
    <w:rsid w:val="0022595C"/>
    <w:rsid w:val="00225E97"/>
    <w:rsid w:val="002268B6"/>
    <w:rsid w:val="00227124"/>
    <w:rsid w:val="002273B3"/>
    <w:rsid w:val="0023039D"/>
    <w:rsid w:val="00230552"/>
    <w:rsid w:val="00230A70"/>
    <w:rsid w:val="00230D21"/>
    <w:rsid w:val="00230ECC"/>
    <w:rsid w:val="002315CD"/>
    <w:rsid w:val="0023168D"/>
    <w:rsid w:val="00231D9F"/>
    <w:rsid w:val="002322D3"/>
    <w:rsid w:val="0023318E"/>
    <w:rsid w:val="00234CE5"/>
    <w:rsid w:val="00235199"/>
    <w:rsid w:val="002359AE"/>
    <w:rsid w:val="00235A87"/>
    <w:rsid w:val="00236AFB"/>
    <w:rsid w:val="00237181"/>
    <w:rsid w:val="002371A0"/>
    <w:rsid w:val="0024090F"/>
    <w:rsid w:val="00241427"/>
    <w:rsid w:val="00242073"/>
    <w:rsid w:val="00242484"/>
    <w:rsid w:val="0024273A"/>
    <w:rsid w:val="00242EF5"/>
    <w:rsid w:val="00243131"/>
    <w:rsid w:val="00246C27"/>
    <w:rsid w:val="00247215"/>
    <w:rsid w:val="00247222"/>
    <w:rsid w:val="00247679"/>
    <w:rsid w:val="00247A0C"/>
    <w:rsid w:val="002501FC"/>
    <w:rsid w:val="00250914"/>
    <w:rsid w:val="002510CC"/>
    <w:rsid w:val="00251AF6"/>
    <w:rsid w:val="002541D4"/>
    <w:rsid w:val="0025422C"/>
    <w:rsid w:val="00254396"/>
    <w:rsid w:val="00254BB9"/>
    <w:rsid w:val="00254DEA"/>
    <w:rsid w:val="0025575B"/>
    <w:rsid w:val="002575EF"/>
    <w:rsid w:val="00257B6B"/>
    <w:rsid w:val="002611A2"/>
    <w:rsid w:val="0026148E"/>
    <w:rsid w:val="0026336B"/>
    <w:rsid w:val="00263795"/>
    <w:rsid w:val="00264D94"/>
    <w:rsid w:val="00264F7F"/>
    <w:rsid w:val="00265067"/>
    <w:rsid w:val="00265156"/>
    <w:rsid w:val="002651AB"/>
    <w:rsid w:val="00265328"/>
    <w:rsid w:val="002665C2"/>
    <w:rsid w:val="002671AE"/>
    <w:rsid w:val="0026778B"/>
    <w:rsid w:val="002678DC"/>
    <w:rsid w:val="00267997"/>
    <w:rsid w:val="00267D6C"/>
    <w:rsid w:val="00267F3D"/>
    <w:rsid w:val="00271517"/>
    <w:rsid w:val="002726AC"/>
    <w:rsid w:val="00272F18"/>
    <w:rsid w:val="00273622"/>
    <w:rsid w:val="0027400C"/>
    <w:rsid w:val="002740A0"/>
    <w:rsid w:val="0027654B"/>
    <w:rsid w:val="00280DCF"/>
    <w:rsid w:val="00280E8A"/>
    <w:rsid w:val="00281248"/>
    <w:rsid w:val="002812BC"/>
    <w:rsid w:val="00281E36"/>
    <w:rsid w:val="00282BE8"/>
    <w:rsid w:val="00283795"/>
    <w:rsid w:val="00283A7B"/>
    <w:rsid w:val="00284407"/>
    <w:rsid w:val="00285244"/>
    <w:rsid w:val="0028556F"/>
    <w:rsid w:val="002863BE"/>
    <w:rsid w:val="00286512"/>
    <w:rsid w:val="002869CB"/>
    <w:rsid w:val="00286C50"/>
    <w:rsid w:val="00286D3F"/>
    <w:rsid w:val="00287A6B"/>
    <w:rsid w:val="00287F2E"/>
    <w:rsid w:val="002904AF"/>
    <w:rsid w:val="00290B65"/>
    <w:rsid w:val="00290B91"/>
    <w:rsid w:val="00293F67"/>
    <w:rsid w:val="002949FE"/>
    <w:rsid w:val="00294CA8"/>
    <w:rsid w:val="00294D7B"/>
    <w:rsid w:val="0029549D"/>
    <w:rsid w:val="002958D0"/>
    <w:rsid w:val="00295906"/>
    <w:rsid w:val="00295B04"/>
    <w:rsid w:val="00295D6C"/>
    <w:rsid w:val="00295ECF"/>
    <w:rsid w:val="00296D3F"/>
    <w:rsid w:val="00296E21"/>
    <w:rsid w:val="00297131"/>
    <w:rsid w:val="0029725C"/>
    <w:rsid w:val="00297576"/>
    <w:rsid w:val="00297792"/>
    <w:rsid w:val="002A0430"/>
    <w:rsid w:val="002A0C1A"/>
    <w:rsid w:val="002A123A"/>
    <w:rsid w:val="002A2845"/>
    <w:rsid w:val="002A2CAB"/>
    <w:rsid w:val="002A3048"/>
    <w:rsid w:val="002A3E6E"/>
    <w:rsid w:val="002A40EE"/>
    <w:rsid w:val="002A45D4"/>
    <w:rsid w:val="002A510A"/>
    <w:rsid w:val="002B003E"/>
    <w:rsid w:val="002B0608"/>
    <w:rsid w:val="002B118D"/>
    <w:rsid w:val="002B11E1"/>
    <w:rsid w:val="002B14E7"/>
    <w:rsid w:val="002B16C8"/>
    <w:rsid w:val="002B2D54"/>
    <w:rsid w:val="002B386C"/>
    <w:rsid w:val="002B3999"/>
    <w:rsid w:val="002B3E25"/>
    <w:rsid w:val="002B435E"/>
    <w:rsid w:val="002B4418"/>
    <w:rsid w:val="002B57A0"/>
    <w:rsid w:val="002B5C8A"/>
    <w:rsid w:val="002B6BC5"/>
    <w:rsid w:val="002B726F"/>
    <w:rsid w:val="002B778A"/>
    <w:rsid w:val="002B77CE"/>
    <w:rsid w:val="002B7EE5"/>
    <w:rsid w:val="002C16A2"/>
    <w:rsid w:val="002C2263"/>
    <w:rsid w:val="002C3883"/>
    <w:rsid w:val="002C3DBB"/>
    <w:rsid w:val="002C3FE9"/>
    <w:rsid w:val="002C4833"/>
    <w:rsid w:val="002C4B4C"/>
    <w:rsid w:val="002C541E"/>
    <w:rsid w:val="002C6B2F"/>
    <w:rsid w:val="002C7105"/>
    <w:rsid w:val="002C7C9A"/>
    <w:rsid w:val="002D0F16"/>
    <w:rsid w:val="002D1787"/>
    <w:rsid w:val="002D17D8"/>
    <w:rsid w:val="002D17DD"/>
    <w:rsid w:val="002D26E6"/>
    <w:rsid w:val="002D302F"/>
    <w:rsid w:val="002D32E9"/>
    <w:rsid w:val="002D35BB"/>
    <w:rsid w:val="002D3F25"/>
    <w:rsid w:val="002D469E"/>
    <w:rsid w:val="002D46D8"/>
    <w:rsid w:val="002D4B70"/>
    <w:rsid w:val="002D4DED"/>
    <w:rsid w:val="002D4DFF"/>
    <w:rsid w:val="002D561E"/>
    <w:rsid w:val="002D5DA8"/>
    <w:rsid w:val="002D663F"/>
    <w:rsid w:val="002D6DE7"/>
    <w:rsid w:val="002D703C"/>
    <w:rsid w:val="002D737C"/>
    <w:rsid w:val="002E029B"/>
    <w:rsid w:val="002E0674"/>
    <w:rsid w:val="002E06DB"/>
    <w:rsid w:val="002E1439"/>
    <w:rsid w:val="002E1AF8"/>
    <w:rsid w:val="002E1F59"/>
    <w:rsid w:val="002E3257"/>
    <w:rsid w:val="002E64D3"/>
    <w:rsid w:val="002E6A8C"/>
    <w:rsid w:val="002E7683"/>
    <w:rsid w:val="002F1569"/>
    <w:rsid w:val="002F18A2"/>
    <w:rsid w:val="002F192C"/>
    <w:rsid w:val="002F1DC0"/>
    <w:rsid w:val="002F1F8D"/>
    <w:rsid w:val="002F2051"/>
    <w:rsid w:val="002F277A"/>
    <w:rsid w:val="002F3056"/>
    <w:rsid w:val="002F38A4"/>
    <w:rsid w:val="002F3A25"/>
    <w:rsid w:val="002F3C76"/>
    <w:rsid w:val="002F3EE3"/>
    <w:rsid w:val="002F42D8"/>
    <w:rsid w:val="002F4593"/>
    <w:rsid w:val="002F56C5"/>
    <w:rsid w:val="002F5C95"/>
    <w:rsid w:val="002F6154"/>
    <w:rsid w:val="002F6B67"/>
    <w:rsid w:val="002F6EC1"/>
    <w:rsid w:val="002F7D3B"/>
    <w:rsid w:val="002F7DB0"/>
    <w:rsid w:val="00300B94"/>
    <w:rsid w:val="00301FBF"/>
    <w:rsid w:val="0030409C"/>
    <w:rsid w:val="00304B00"/>
    <w:rsid w:val="00305539"/>
    <w:rsid w:val="00306E7F"/>
    <w:rsid w:val="00307FB5"/>
    <w:rsid w:val="0031011C"/>
    <w:rsid w:val="003105F6"/>
    <w:rsid w:val="003110CB"/>
    <w:rsid w:val="00311915"/>
    <w:rsid w:val="00311E46"/>
    <w:rsid w:val="00311F17"/>
    <w:rsid w:val="00311F67"/>
    <w:rsid w:val="00312A19"/>
    <w:rsid w:val="00312AEC"/>
    <w:rsid w:val="00313006"/>
    <w:rsid w:val="003144CB"/>
    <w:rsid w:val="003144D5"/>
    <w:rsid w:val="00314804"/>
    <w:rsid w:val="0031498B"/>
    <w:rsid w:val="00314A99"/>
    <w:rsid w:val="00315BF5"/>
    <w:rsid w:val="003161DC"/>
    <w:rsid w:val="00316F19"/>
    <w:rsid w:val="003175A3"/>
    <w:rsid w:val="00317674"/>
    <w:rsid w:val="00317FC7"/>
    <w:rsid w:val="0032014E"/>
    <w:rsid w:val="0032019C"/>
    <w:rsid w:val="003209CB"/>
    <w:rsid w:val="003210F2"/>
    <w:rsid w:val="00321B0D"/>
    <w:rsid w:val="00321EFB"/>
    <w:rsid w:val="00322007"/>
    <w:rsid w:val="003228D6"/>
    <w:rsid w:val="00323908"/>
    <w:rsid w:val="00324085"/>
    <w:rsid w:val="003244F5"/>
    <w:rsid w:val="0032469B"/>
    <w:rsid w:val="00324E38"/>
    <w:rsid w:val="003250EF"/>
    <w:rsid w:val="00325745"/>
    <w:rsid w:val="00325FE8"/>
    <w:rsid w:val="00326281"/>
    <w:rsid w:val="003262E1"/>
    <w:rsid w:val="00326B2C"/>
    <w:rsid w:val="00326C86"/>
    <w:rsid w:val="00326F04"/>
    <w:rsid w:val="003273AA"/>
    <w:rsid w:val="003276AB"/>
    <w:rsid w:val="003278A3"/>
    <w:rsid w:val="003311C9"/>
    <w:rsid w:val="0033146F"/>
    <w:rsid w:val="00331740"/>
    <w:rsid w:val="0033210C"/>
    <w:rsid w:val="00332513"/>
    <w:rsid w:val="0033345F"/>
    <w:rsid w:val="00333820"/>
    <w:rsid w:val="00333848"/>
    <w:rsid w:val="00333DAB"/>
    <w:rsid w:val="00334C44"/>
    <w:rsid w:val="00334D58"/>
    <w:rsid w:val="00334F51"/>
    <w:rsid w:val="003350BE"/>
    <w:rsid w:val="0033527C"/>
    <w:rsid w:val="00335A62"/>
    <w:rsid w:val="00336069"/>
    <w:rsid w:val="0033655C"/>
    <w:rsid w:val="00336FE0"/>
    <w:rsid w:val="00337050"/>
    <w:rsid w:val="003370D1"/>
    <w:rsid w:val="00337225"/>
    <w:rsid w:val="003373A2"/>
    <w:rsid w:val="00337639"/>
    <w:rsid w:val="00337789"/>
    <w:rsid w:val="0033779F"/>
    <w:rsid w:val="003378B9"/>
    <w:rsid w:val="00337ED2"/>
    <w:rsid w:val="0034070D"/>
    <w:rsid w:val="00340DDF"/>
    <w:rsid w:val="003415FE"/>
    <w:rsid w:val="003417CE"/>
    <w:rsid w:val="00341AF6"/>
    <w:rsid w:val="003421C8"/>
    <w:rsid w:val="003432D8"/>
    <w:rsid w:val="00343C2B"/>
    <w:rsid w:val="00343E5C"/>
    <w:rsid w:val="00343EC5"/>
    <w:rsid w:val="00344098"/>
    <w:rsid w:val="0034418B"/>
    <w:rsid w:val="0034464F"/>
    <w:rsid w:val="003446E2"/>
    <w:rsid w:val="003451BD"/>
    <w:rsid w:val="00345202"/>
    <w:rsid w:val="00346181"/>
    <w:rsid w:val="00346DD9"/>
    <w:rsid w:val="00350E77"/>
    <w:rsid w:val="0035113C"/>
    <w:rsid w:val="00351238"/>
    <w:rsid w:val="003526C4"/>
    <w:rsid w:val="003529C7"/>
    <w:rsid w:val="00352A91"/>
    <w:rsid w:val="00352DF0"/>
    <w:rsid w:val="00354543"/>
    <w:rsid w:val="00355E40"/>
    <w:rsid w:val="003561DD"/>
    <w:rsid w:val="00356646"/>
    <w:rsid w:val="00357006"/>
    <w:rsid w:val="00360B8A"/>
    <w:rsid w:val="003617B0"/>
    <w:rsid w:val="00361B02"/>
    <w:rsid w:val="00361E07"/>
    <w:rsid w:val="00365BCA"/>
    <w:rsid w:val="003664BB"/>
    <w:rsid w:val="00366BF4"/>
    <w:rsid w:val="00366C2F"/>
    <w:rsid w:val="00367449"/>
    <w:rsid w:val="003702A0"/>
    <w:rsid w:val="00370384"/>
    <w:rsid w:val="00370D18"/>
    <w:rsid w:val="003718C1"/>
    <w:rsid w:val="00372B19"/>
    <w:rsid w:val="0037329A"/>
    <w:rsid w:val="00373610"/>
    <w:rsid w:val="0037461D"/>
    <w:rsid w:val="003750EF"/>
    <w:rsid w:val="003756FD"/>
    <w:rsid w:val="0037607C"/>
    <w:rsid w:val="00376CB5"/>
    <w:rsid w:val="00377426"/>
    <w:rsid w:val="00377434"/>
    <w:rsid w:val="0037751A"/>
    <w:rsid w:val="003803D2"/>
    <w:rsid w:val="00382322"/>
    <w:rsid w:val="00383042"/>
    <w:rsid w:val="00384718"/>
    <w:rsid w:val="003852F1"/>
    <w:rsid w:val="00385A93"/>
    <w:rsid w:val="003868D9"/>
    <w:rsid w:val="00386BD5"/>
    <w:rsid w:val="00387228"/>
    <w:rsid w:val="00387407"/>
    <w:rsid w:val="00387573"/>
    <w:rsid w:val="00387A28"/>
    <w:rsid w:val="00390137"/>
    <w:rsid w:val="00390572"/>
    <w:rsid w:val="00390576"/>
    <w:rsid w:val="003907CA"/>
    <w:rsid w:val="0039138E"/>
    <w:rsid w:val="00391860"/>
    <w:rsid w:val="00391FA5"/>
    <w:rsid w:val="0039254A"/>
    <w:rsid w:val="00392A14"/>
    <w:rsid w:val="003932F0"/>
    <w:rsid w:val="0039378A"/>
    <w:rsid w:val="00393F21"/>
    <w:rsid w:val="00394AFD"/>
    <w:rsid w:val="00395E97"/>
    <w:rsid w:val="003962D4"/>
    <w:rsid w:val="00396A95"/>
    <w:rsid w:val="00396F6D"/>
    <w:rsid w:val="0039719E"/>
    <w:rsid w:val="003A0632"/>
    <w:rsid w:val="003A066C"/>
    <w:rsid w:val="003A0D87"/>
    <w:rsid w:val="003A0F8C"/>
    <w:rsid w:val="003A1DE8"/>
    <w:rsid w:val="003A244D"/>
    <w:rsid w:val="003A461F"/>
    <w:rsid w:val="003A469A"/>
    <w:rsid w:val="003A48D2"/>
    <w:rsid w:val="003A4E59"/>
    <w:rsid w:val="003A4E7C"/>
    <w:rsid w:val="003A54CC"/>
    <w:rsid w:val="003A5541"/>
    <w:rsid w:val="003A5A75"/>
    <w:rsid w:val="003A6317"/>
    <w:rsid w:val="003A6D97"/>
    <w:rsid w:val="003B04FA"/>
    <w:rsid w:val="003B224C"/>
    <w:rsid w:val="003B249C"/>
    <w:rsid w:val="003B29E8"/>
    <w:rsid w:val="003B2AF7"/>
    <w:rsid w:val="003B3097"/>
    <w:rsid w:val="003B41EB"/>
    <w:rsid w:val="003B4724"/>
    <w:rsid w:val="003B52FD"/>
    <w:rsid w:val="003B53E3"/>
    <w:rsid w:val="003B67FD"/>
    <w:rsid w:val="003B6A40"/>
    <w:rsid w:val="003B7057"/>
    <w:rsid w:val="003B75A7"/>
    <w:rsid w:val="003C0190"/>
    <w:rsid w:val="003C02CC"/>
    <w:rsid w:val="003C05FB"/>
    <w:rsid w:val="003C063A"/>
    <w:rsid w:val="003C09D1"/>
    <w:rsid w:val="003C0F27"/>
    <w:rsid w:val="003C19DC"/>
    <w:rsid w:val="003C1CC7"/>
    <w:rsid w:val="003C2058"/>
    <w:rsid w:val="003C214E"/>
    <w:rsid w:val="003C247E"/>
    <w:rsid w:val="003C2E48"/>
    <w:rsid w:val="003C3AC1"/>
    <w:rsid w:val="003C5AA9"/>
    <w:rsid w:val="003C5BFB"/>
    <w:rsid w:val="003C5D25"/>
    <w:rsid w:val="003C694B"/>
    <w:rsid w:val="003C71CD"/>
    <w:rsid w:val="003C79A7"/>
    <w:rsid w:val="003C79A9"/>
    <w:rsid w:val="003C7C8E"/>
    <w:rsid w:val="003C7D74"/>
    <w:rsid w:val="003C7D82"/>
    <w:rsid w:val="003D11AC"/>
    <w:rsid w:val="003D16F5"/>
    <w:rsid w:val="003D1E2E"/>
    <w:rsid w:val="003D2456"/>
    <w:rsid w:val="003D4046"/>
    <w:rsid w:val="003D45AD"/>
    <w:rsid w:val="003D5CFF"/>
    <w:rsid w:val="003D6350"/>
    <w:rsid w:val="003D7989"/>
    <w:rsid w:val="003E06D4"/>
    <w:rsid w:val="003E091D"/>
    <w:rsid w:val="003E1D12"/>
    <w:rsid w:val="003E1DB4"/>
    <w:rsid w:val="003E27BC"/>
    <w:rsid w:val="003E2B91"/>
    <w:rsid w:val="003E34D5"/>
    <w:rsid w:val="003E3A78"/>
    <w:rsid w:val="003E3EE5"/>
    <w:rsid w:val="003E4B7B"/>
    <w:rsid w:val="003E4C18"/>
    <w:rsid w:val="003E5445"/>
    <w:rsid w:val="003E6052"/>
    <w:rsid w:val="003E62E7"/>
    <w:rsid w:val="003E7004"/>
    <w:rsid w:val="003F061C"/>
    <w:rsid w:val="003F2BBA"/>
    <w:rsid w:val="003F2C7E"/>
    <w:rsid w:val="003F5FE2"/>
    <w:rsid w:val="003F62E6"/>
    <w:rsid w:val="003F67F3"/>
    <w:rsid w:val="003F6CCA"/>
    <w:rsid w:val="003F7CBE"/>
    <w:rsid w:val="004000A1"/>
    <w:rsid w:val="00400F49"/>
    <w:rsid w:val="00401359"/>
    <w:rsid w:val="00401604"/>
    <w:rsid w:val="00401EB9"/>
    <w:rsid w:val="00402D5C"/>
    <w:rsid w:val="00402FBA"/>
    <w:rsid w:val="004033C6"/>
    <w:rsid w:val="00403AF2"/>
    <w:rsid w:val="0040481B"/>
    <w:rsid w:val="00404A8C"/>
    <w:rsid w:val="00405459"/>
    <w:rsid w:val="004057EE"/>
    <w:rsid w:val="00406D57"/>
    <w:rsid w:val="004075FE"/>
    <w:rsid w:val="00412D07"/>
    <w:rsid w:val="00412E46"/>
    <w:rsid w:val="00413744"/>
    <w:rsid w:val="00413C5D"/>
    <w:rsid w:val="00415440"/>
    <w:rsid w:val="00415F2B"/>
    <w:rsid w:val="00417312"/>
    <w:rsid w:val="00417BE5"/>
    <w:rsid w:val="00420396"/>
    <w:rsid w:val="00421B12"/>
    <w:rsid w:val="00421DEF"/>
    <w:rsid w:val="00422672"/>
    <w:rsid w:val="00422AF9"/>
    <w:rsid w:val="00422B69"/>
    <w:rsid w:val="00422C04"/>
    <w:rsid w:val="00424064"/>
    <w:rsid w:val="00424DD0"/>
    <w:rsid w:val="004252B9"/>
    <w:rsid w:val="00425471"/>
    <w:rsid w:val="00425476"/>
    <w:rsid w:val="00426C54"/>
    <w:rsid w:val="00426EA4"/>
    <w:rsid w:val="0042714F"/>
    <w:rsid w:val="0042768B"/>
    <w:rsid w:val="004278F0"/>
    <w:rsid w:val="004304E0"/>
    <w:rsid w:val="0043074C"/>
    <w:rsid w:val="004314B8"/>
    <w:rsid w:val="00431C48"/>
    <w:rsid w:val="00431DE3"/>
    <w:rsid w:val="004323CD"/>
    <w:rsid w:val="00432E7C"/>
    <w:rsid w:val="00432FD2"/>
    <w:rsid w:val="0043327E"/>
    <w:rsid w:val="00435345"/>
    <w:rsid w:val="0043545D"/>
    <w:rsid w:val="0043558F"/>
    <w:rsid w:val="00435D0B"/>
    <w:rsid w:val="00436897"/>
    <w:rsid w:val="00436DAC"/>
    <w:rsid w:val="0043710F"/>
    <w:rsid w:val="004378B3"/>
    <w:rsid w:val="004409B4"/>
    <w:rsid w:val="00440ACB"/>
    <w:rsid w:val="00440ACC"/>
    <w:rsid w:val="004410E1"/>
    <w:rsid w:val="00441761"/>
    <w:rsid w:val="004427C4"/>
    <w:rsid w:val="0044288C"/>
    <w:rsid w:val="00442C9C"/>
    <w:rsid w:val="00443033"/>
    <w:rsid w:val="004430AA"/>
    <w:rsid w:val="00443110"/>
    <w:rsid w:val="00444316"/>
    <w:rsid w:val="0044457F"/>
    <w:rsid w:val="0044479A"/>
    <w:rsid w:val="00444829"/>
    <w:rsid w:val="004450C3"/>
    <w:rsid w:val="004450E0"/>
    <w:rsid w:val="004454FB"/>
    <w:rsid w:val="004461E4"/>
    <w:rsid w:val="00446896"/>
    <w:rsid w:val="00447045"/>
    <w:rsid w:val="0044707C"/>
    <w:rsid w:val="00447157"/>
    <w:rsid w:val="004473C4"/>
    <w:rsid w:val="00447C50"/>
    <w:rsid w:val="00450174"/>
    <w:rsid w:val="00450433"/>
    <w:rsid w:val="004516E4"/>
    <w:rsid w:val="00452AD5"/>
    <w:rsid w:val="00452B7A"/>
    <w:rsid w:val="004538DA"/>
    <w:rsid w:val="0045471B"/>
    <w:rsid w:val="004554DD"/>
    <w:rsid w:val="00456B61"/>
    <w:rsid w:val="00457031"/>
    <w:rsid w:val="004573CC"/>
    <w:rsid w:val="004576C2"/>
    <w:rsid w:val="0045778C"/>
    <w:rsid w:val="00457974"/>
    <w:rsid w:val="004579C8"/>
    <w:rsid w:val="004610F7"/>
    <w:rsid w:val="00461961"/>
    <w:rsid w:val="00462F5F"/>
    <w:rsid w:val="0046369E"/>
    <w:rsid w:val="00464A18"/>
    <w:rsid w:val="004653C3"/>
    <w:rsid w:val="00465C22"/>
    <w:rsid w:val="0046609F"/>
    <w:rsid w:val="00466721"/>
    <w:rsid w:val="00466C43"/>
    <w:rsid w:val="00466F32"/>
    <w:rsid w:val="00467914"/>
    <w:rsid w:val="00467D3C"/>
    <w:rsid w:val="004706DD"/>
    <w:rsid w:val="0047159C"/>
    <w:rsid w:val="0047228C"/>
    <w:rsid w:val="0047351B"/>
    <w:rsid w:val="004752DB"/>
    <w:rsid w:val="00475EFA"/>
    <w:rsid w:val="004803F2"/>
    <w:rsid w:val="00480A01"/>
    <w:rsid w:val="004819BB"/>
    <w:rsid w:val="00482484"/>
    <w:rsid w:val="0048280E"/>
    <w:rsid w:val="0048392F"/>
    <w:rsid w:val="004839C5"/>
    <w:rsid w:val="00483F44"/>
    <w:rsid w:val="00484201"/>
    <w:rsid w:val="00484D1E"/>
    <w:rsid w:val="0048593F"/>
    <w:rsid w:val="004864BA"/>
    <w:rsid w:val="0048664C"/>
    <w:rsid w:val="004871FA"/>
    <w:rsid w:val="00487CA1"/>
    <w:rsid w:val="004904E6"/>
    <w:rsid w:val="00490ABD"/>
    <w:rsid w:val="00490AC1"/>
    <w:rsid w:val="00490D5D"/>
    <w:rsid w:val="00491C66"/>
    <w:rsid w:val="00492237"/>
    <w:rsid w:val="0049486C"/>
    <w:rsid w:val="00494C3B"/>
    <w:rsid w:val="00494E29"/>
    <w:rsid w:val="00495565"/>
    <w:rsid w:val="004962CC"/>
    <w:rsid w:val="00496657"/>
    <w:rsid w:val="00496AED"/>
    <w:rsid w:val="00496B36"/>
    <w:rsid w:val="0049719C"/>
    <w:rsid w:val="0049743F"/>
    <w:rsid w:val="00497769"/>
    <w:rsid w:val="0049792D"/>
    <w:rsid w:val="00497FA4"/>
    <w:rsid w:val="004A14BE"/>
    <w:rsid w:val="004A33E5"/>
    <w:rsid w:val="004A3BBF"/>
    <w:rsid w:val="004A4099"/>
    <w:rsid w:val="004A4408"/>
    <w:rsid w:val="004A5096"/>
    <w:rsid w:val="004A5385"/>
    <w:rsid w:val="004A5C10"/>
    <w:rsid w:val="004A6B91"/>
    <w:rsid w:val="004A6CFF"/>
    <w:rsid w:val="004A7621"/>
    <w:rsid w:val="004A7B9F"/>
    <w:rsid w:val="004B0356"/>
    <w:rsid w:val="004B1286"/>
    <w:rsid w:val="004B1BDC"/>
    <w:rsid w:val="004B1D92"/>
    <w:rsid w:val="004B2316"/>
    <w:rsid w:val="004B52F1"/>
    <w:rsid w:val="004B599A"/>
    <w:rsid w:val="004B5A39"/>
    <w:rsid w:val="004B5C8A"/>
    <w:rsid w:val="004B63AA"/>
    <w:rsid w:val="004B65F0"/>
    <w:rsid w:val="004B6C6B"/>
    <w:rsid w:val="004B70C5"/>
    <w:rsid w:val="004C0595"/>
    <w:rsid w:val="004C1AA8"/>
    <w:rsid w:val="004C1CF9"/>
    <w:rsid w:val="004C1D51"/>
    <w:rsid w:val="004C1DFC"/>
    <w:rsid w:val="004C21CD"/>
    <w:rsid w:val="004C4A18"/>
    <w:rsid w:val="004C4F3C"/>
    <w:rsid w:val="004C5872"/>
    <w:rsid w:val="004C61D2"/>
    <w:rsid w:val="004C628E"/>
    <w:rsid w:val="004C6901"/>
    <w:rsid w:val="004C6C2F"/>
    <w:rsid w:val="004C7B8C"/>
    <w:rsid w:val="004C7F02"/>
    <w:rsid w:val="004D1463"/>
    <w:rsid w:val="004D162B"/>
    <w:rsid w:val="004D2639"/>
    <w:rsid w:val="004D3994"/>
    <w:rsid w:val="004D3C7D"/>
    <w:rsid w:val="004D3CFF"/>
    <w:rsid w:val="004D47F5"/>
    <w:rsid w:val="004D588B"/>
    <w:rsid w:val="004D62D7"/>
    <w:rsid w:val="004D6D20"/>
    <w:rsid w:val="004E0E9D"/>
    <w:rsid w:val="004E0EC2"/>
    <w:rsid w:val="004E1397"/>
    <w:rsid w:val="004E15D8"/>
    <w:rsid w:val="004E1E59"/>
    <w:rsid w:val="004E26BD"/>
    <w:rsid w:val="004E32EE"/>
    <w:rsid w:val="004E4053"/>
    <w:rsid w:val="004E4AAC"/>
    <w:rsid w:val="004E4C24"/>
    <w:rsid w:val="004E50BC"/>
    <w:rsid w:val="004E5593"/>
    <w:rsid w:val="004E5723"/>
    <w:rsid w:val="004E7461"/>
    <w:rsid w:val="004E78AD"/>
    <w:rsid w:val="004E7943"/>
    <w:rsid w:val="004F0195"/>
    <w:rsid w:val="004F0BE2"/>
    <w:rsid w:val="004F0D6E"/>
    <w:rsid w:val="004F0E66"/>
    <w:rsid w:val="004F1E72"/>
    <w:rsid w:val="004F4138"/>
    <w:rsid w:val="004F5374"/>
    <w:rsid w:val="004F59E0"/>
    <w:rsid w:val="004F5F97"/>
    <w:rsid w:val="004F68E2"/>
    <w:rsid w:val="004F6CB0"/>
    <w:rsid w:val="004F6D14"/>
    <w:rsid w:val="0050066F"/>
    <w:rsid w:val="00500941"/>
    <w:rsid w:val="00500976"/>
    <w:rsid w:val="00500D6E"/>
    <w:rsid w:val="00501C54"/>
    <w:rsid w:val="00502AF2"/>
    <w:rsid w:val="0050399B"/>
    <w:rsid w:val="00503F39"/>
    <w:rsid w:val="00504132"/>
    <w:rsid w:val="00505037"/>
    <w:rsid w:val="0050583E"/>
    <w:rsid w:val="00505D91"/>
    <w:rsid w:val="005061CA"/>
    <w:rsid w:val="005074D7"/>
    <w:rsid w:val="00507550"/>
    <w:rsid w:val="005075E8"/>
    <w:rsid w:val="00510334"/>
    <w:rsid w:val="005106F4"/>
    <w:rsid w:val="00511797"/>
    <w:rsid w:val="00511AEA"/>
    <w:rsid w:val="00511DF9"/>
    <w:rsid w:val="005123CE"/>
    <w:rsid w:val="00513B16"/>
    <w:rsid w:val="00514909"/>
    <w:rsid w:val="00514A24"/>
    <w:rsid w:val="00514A7D"/>
    <w:rsid w:val="00514F0B"/>
    <w:rsid w:val="00515187"/>
    <w:rsid w:val="00515340"/>
    <w:rsid w:val="00515C10"/>
    <w:rsid w:val="005169C6"/>
    <w:rsid w:val="0052035C"/>
    <w:rsid w:val="005207D8"/>
    <w:rsid w:val="00520C16"/>
    <w:rsid w:val="00521211"/>
    <w:rsid w:val="00522467"/>
    <w:rsid w:val="0052365D"/>
    <w:rsid w:val="00525810"/>
    <w:rsid w:val="00526239"/>
    <w:rsid w:val="00526877"/>
    <w:rsid w:val="00526B48"/>
    <w:rsid w:val="005279E3"/>
    <w:rsid w:val="005306DC"/>
    <w:rsid w:val="0053071C"/>
    <w:rsid w:val="005307AC"/>
    <w:rsid w:val="00532510"/>
    <w:rsid w:val="0053268D"/>
    <w:rsid w:val="005327DD"/>
    <w:rsid w:val="005328A0"/>
    <w:rsid w:val="005328A4"/>
    <w:rsid w:val="00534473"/>
    <w:rsid w:val="00534CE9"/>
    <w:rsid w:val="005350A4"/>
    <w:rsid w:val="00535743"/>
    <w:rsid w:val="0053626A"/>
    <w:rsid w:val="00536E87"/>
    <w:rsid w:val="00537A22"/>
    <w:rsid w:val="00542CB3"/>
    <w:rsid w:val="00542D5A"/>
    <w:rsid w:val="00543270"/>
    <w:rsid w:val="00543DD6"/>
    <w:rsid w:val="005447AF"/>
    <w:rsid w:val="00544911"/>
    <w:rsid w:val="00545C56"/>
    <w:rsid w:val="005462CA"/>
    <w:rsid w:val="005465D1"/>
    <w:rsid w:val="005478E0"/>
    <w:rsid w:val="00547BC2"/>
    <w:rsid w:val="00547E91"/>
    <w:rsid w:val="00552677"/>
    <w:rsid w:val="005535DD"/>
    <w:rsid w:val="00553903"/>
    <w:rsid w:val="00554568"/>
    <w:rsid w:val="00555338"/>
    <w:rsid w:val="00555902"/>
    <w:rsid w:val="00555F54"/>
    <w:rsid w:val="00561487"/>
    <w:rsid w:val="00561F1A"/>
    <w:rsid w:val="00561F62"/>
    <w:rsid w:val="00562119"/>
    <w:rsid w:val="0056267E"/>
    <w:rsid w:val="005634A0"/>
    <w:rsid w:val="005637B1"/>
    <w:rsid w:val="00563A89"/>
    <w:rsid w:val="00564386"/>
    <w:rsid w:val="00564A73"/>
    <w:rsid w:val="00564BCB"/>
    <w:rsid w:val="00564D40"/>
    <w:rsid w:val="005654BC"/>
    <w:rsid w:val="00565B24"/>
    <w:rsid w:val="0056643B"/>
    <w:rsid w:val="00567577"/>
    <w:rsid w:val="005678B4"/>
    <w:rsid w:val="00567A82"/>
    <w:rsid w:val="005702A8"/>
    <w:rsid w:val="005703EB"/>
    <w:rsid w:val="00571AEF"/>
    <w:rsid w:val="00571C3F"/>
    <w:rsid w:val="00572B18"/>
    <w:rsid w:val="0057318B"/>
    <w:rsid w:val="00573B18"/>
    <w:rsid w:val="00573C3B"/>
    <w:rsid w:val="0057591C"/>
    <w:rsid w:val="00575F43"/>
    <w:rsid w:val="005762EC"/>
    <w:rsid w:val="00576457"/>
    <w:rsid w:val="00576675"/>
    <w:rsid w:val="00576AAB"/>
    <w:rsid w:val="00576DB8"/>
    <w:rsid w:val="00576DDC"/>
    <w:rsid w:val="0057793A"/>
    <w:rsid w:val="00580D68"/>
    <w:rsid w:val="00580EE7"/>
    <w:rsid w:val="0058105C"/>
    <w:rsid w:val="005810BB"/>
    <w:rsid w:val="0058133B"/>
    <w:rsid w:val="00581439"/>
    <w:rsid w:val="00581DB0"/>
    <w:rsid w:val="00582602"/>
    <w:rsid w:val="00582F13"/>
    <w:rsid w:val="0058443D"/>
    <w:rsid w:val="00584448"/>
    <w:rsid w:val="00584FF0"/>
    <w:rsid w:val="005854AC"/>
    <w:rsid w:val="00585BAC"/>
    <w:rsid w:val="00585CED"/>
    <w:rsid w:val="005860B9"/>
    <w:rsid w:val="005871D5"/>
    <w:rsid w:val="00587251"/>
    <w:rsid w:val="00587E47"/>
    <w:rsid w:val="00590548"/>
    <w:rsid w:val="005913BC"/>
    <w:rsid w:val="0059260F"/>
    <w:rsid w:val="00592AF8"/>
    <w:rsid w:val="00592C17"/>
    <w:rsid w:val="0059330D"/>
    <w:rsid w:val="00595155"/>
    <w:rsid w:val="005957B0"/>
    <w:rsid w:val="00596FC1"/>
    <w:rsid w:val="00597CBF"/>
    <w:rsid w:val="005A02B6"/>
    <w:rsid w:val="005A0F9E"/>
    <w:rsid w:val="005A1444"/>
    <w:rsid w:val="005A1CC4"/>
    <w:rsid w:val="005A2FFA"/>
    <w:rsid w:val="005A3ECB"/>
    <w:rsid w:val="005A50D0"/>
    <w:rsid w:val="005A5243"/>
    <w:rsid w:val="005A572C"/>
    <w:rsid w:val="005A5AB2"/>
    <w:rsid w:val="005A7331"/>
    <w:rsid w:val="005A7B94"/>
    <w:rsid w:val="005A7F83"/>
    <w:rsid w:val="005B00E2"/>
    <w:rsid w:val="005B161C"/>
    <w:rsid w:val="005B173C"/>
    <w:rsid w:val="005B1A39"/>
    <w:rsid w:val="005B1DBB"/>
    <w:rsid w:val="005B2DCE"/>
    <w:rsid w:val="005B3062"/>
    <w:rsid w:val="005B307C"/>
    <w:rsid w:val="005B371F"/>
    <w:rsid w:val="005B38A6"/>
    <w:rsid w:val="005B4066"/>
    <w:rsid w:val="005B4CE6"/>
    <w:rsid w:val="005B50B0"/>
    <w:rsid w:val="005B5C78"/>
    <w:rsid w:val="005B624F"/>
    <w:rsid w:val="005B62EA"/>
    <w:rsid w:val="005B71B6"/>
    <w:rsid w:val="005B721B"/>
    <w:rsid w:val="005B7BB0"/>
    <w:rsid w:val="005C0A23"/>
    <w:rsid w:val="005C113C"/>
    <w:rsid w:val="005C233B"/>
    <w:rsid w:val="005C3707"/>
    <w:rsid w:val="005C3F1B"/>
    <w:rsid w:val="005C3FDE"/>
    <w:rsid w:val="005C4C98"/>
    <w:rsid w:val="005C7CA4"/>
    <w:rsid w:val="005D0851"/>
    <w:rsid w:val="005D0AC9"/>
    <w:rsid w:val="005D113A"/>
    <w:rsid w:val="005D1D80"/>
    <w:rsid w:val="005D25DF"/>
    <w:rsid w:val="005D2751"/>
    <w:rsid w:val="005D27C8"/>
    <w:rsid w:val="005D2913"/>
    <w:rsid w:val="005D305E"/>
    <w:rsid w:val="005D340C"/>
    <w:rsid w:val="005D3F11"/>
    <w:rsid w:val="005D477B"/>
    <w:rsid w:val="005D54B3"/>
    <w:rsid w:val="005D5552"/>
    <w:rsid w:val="005D6508"/>
    <w:rsid w:val="005D6896"/>
    <w:rsid w:val="005D698B"/>
    <w:rsid w:val="005D6D9C"/>
    <w:rsid w:val="005D7BE1"/>
    <w:rsid w:val="005E0DFF"/>
    <w:rsid w:val="005E1603"/>
    <w:rsid w:val="005E161C"/>
    <w:rsid w:val="005E19D4"/>
    <w:rsid w:val="005E2173"/>
    <w:rsid w:val="005E293D"/>
    <w:rsid w:val="005E2950"/>
    <w:rsid w:val="005E450A"/>
    <w:rsid w:val="005E4533"/>
    <w:rsid w:val="005E485C"/>
    <w:rsid w:val="005E53BA"/>
    <w:rsid w:val="005E635A"/>
    <w:rsid w:val="005E649D"/>
    <w:rsid w:val="005E7CFB"/>
    <w:rsid w:val="005F02D7"/>
    <w:rsid w:val="005F16C5"/>
    <w:rsid w:val="005F183F"/>
    <w:rsid w:val="005F2070"/>
    <w:rsid w:val="005F220B"/>
    <w:rsid w:val="005F24B0"/>
    <w:rsid w:val="005F2B98"/>
    <w:rsid w:val="005F31B0"/>
    <w:rsid w:val="005F3F3C"/>
    <w:rsid w:val="005F4729"/>
    <w:rsid w:val="005F4C92"/>
    <w:rsid w:val="005F5B6A"/>
    <w:rsid w:val="005F6F5F"/>
    <w:rsid w:val="005F752C"/>
    <w:rsid w:val="00600842"/>
    <w:rsid w:val="00600935"/>
    <w:rsid w:val="00600C59"/>
    <w:rsid w:val="00600E45"/>
    <w:rsid w:val="00600ED7"/>
    <w:rsid w:val="00601657"/>
    <w:rsid w:val="006018EF"/>
    <w:rsid w:val="00602805"/>
    <w:rsid w:val="00602C24"/>
    <w:rsid w:val="00603A97"/>
    <w:rsid w:val="00604F20"/>
    <w:rsid w:val="00605A15"/>
    <w:rsid w:val="006063BF"/>
    <w:rsid w:val="0060653D"/>
    <w:rsid w:val="00606900"/>
    <w:rsid w:val="0060709C"/>
    <w:rsid w:val="0061090A"/>
    <w:rsid w:val="00612C63"/>
    <w:rsid w:val="006138D2"/>
    <w:rsid w:val="00614081"/>
    <w:rsid w:val="00614A69"/>
    <w:rsid w:val="00614ED5"/>
    <w:rsid w:val="0061524B"/>
    <w:rsid w:val="00615602"/>
    <w:rsid w:val="006163FE"/>
    <w:rsid w:val="00616D92"/>
    <w:rsid w:val="00617183"/>
    <w:rsid w:val="006171C4"/>
    <w:rsid w:val="00617295"/>
    <w:rsid w:val="00617BA3"/>
    <w:rsid w:val="006204C5"/>
    <w:rsid w:val="00620ABB"/>
    <w:rsid w:val="00620C72"/>
    <w:rsid w:val="00621378"/>
    <w:rsid w:val="00621B47"/>
    <w:rsid w:val="00621DBB"/>
    <w:rsid w:val="006222F9"/>
    <w:rsid w:val="0062233E"/>
    <w:rsid w:val="00622E3A"/>
    <w:rsid w:val="00622EB7"/>
    <w:rsid w:val="00623260"/>
    <w:rsid w:val="0062384E"/>
    <w:rsid w:val="00623858"/>
    <w:rsid w:val="00623D97"/>
    <w:rsid w:val="006249D8"/>
    <w:rsid w:val="00625577"/>
    <w:rsid w:val="00625754"/>
    <w:rsid w:val="00630E18"/>
    <w:rsid w:val="00631323"/>
    <w:rsid w:val="00631340"/>
    <w:rsid w:val="00631CA5"/>
    <w:rsid w:val="006336E9"/>
    <w:rsid w:val="00633F83"/>
    <w:rsid w:val="006341DB"/>
    <w:rsid w:val="006343B7"/>
    <w:rsid w:val="00634EC6"/>
    <w:rsid w:val="00635183"/>
    <w:rsid w:val="0063595D"/>
    <w:rsid w:val="00635CA4"/>
    <w:rsid w:val="00635E34"/>
    <w:rsid w:val="00636230"/>
    <w:rsid w:val="006364E2"/>
    <w:rsid w:val="00636CFF"/>
    <w:rsid w:val="00636DCF"/>
    <w:rsid w:val="0063762B"/>
    <w:rsid w:val="0063796C"/>
    <w:rsid w:val="00637ABF"/>
    <w:rsid w:val="006406E0"/>
    <w:rsid w:val="006414A9"/>
    <w:rsid w:val="006419B6"/>
    <w:rsid w:val="00641ABC"/>
    <w:rsid w:val="00641B1E"/>
    <w:rsid w:val="00642C8D"/>
    <w:rsid w:val="00643A8D"/>
    <w:rsid w:val="00644654"/>
    <w:rsid w:val="00644C04"/>
    <w:rsid w:val="00644E17"/>
    <w:rsid w:val="006453B8"/>
    <w:rsid w:val="00645556"/>
    <w:rsid w:val="00645CA9"/>
    <w:rsid w:val="006460E4"/>
    <w:rsid w:val="006465A4"/>
    <w:rsid w:val="00646D50"/>
    <w:rsid w:val="00647049"/>
    <w:rsid w:val="006508C9"/>
    <w:rsid w:val="00650ADA"/>
    <w:rsid w:val="00650F0B"/>
    <w:rsid w:val="00653088"/>
    <w:rsid w:val="006539A4"/>
    <w:rsid w:val="0065420B"/>
    <w:rsid w:val="0065511F"/>
    <w:rsid w:val="006557FB"/>
    <w:rsid w:val="00655BFC"/>
    <w:rsid w:val="006563CB"/>
    <w:rsid w:val="006568A7"/>
    <w:rsid w:val="006577BF"/>
    <w:rsid w:val="00657D38"/>
    <w:rsid w:val="00661298"/>
    <w:rsid w:val="006614A3"/>
    <w:rsid w:val="0066281D"/>
    <w:rsid w:val="006630F2"/>
    <w:rsid w:val="0066327D"/>
    <w:rsid w:val="00663400"/>
    <w:rsid w:val="00665A5D"/>
    <w:rsid w:val="00665DEC"/>
    <w:rsid w:val="0066685C"/>
    <w:rsid w:val="0066688D"/>
    <w:rsid w:val="00666B3A"/>
    <w:rsid w:val="00666ED8"/>
    <w:rsid w:val="00667A1B"/>
    <w:rsid w:val="0067030D"/>
    <w:rsid w:val="00670779"/>
    <w:rsid w:val="00671361"/>
    <w:rsid w:val="00672C6E"/>
    <w:rsid w:val="006735B6"/>
    <w:rsid w:val="0067413E"/>
    <w:rsid w:val="0067418F"/>
    <w:rsid w:val="00674AEA"/>
    <w:rsid w:val="00674BF6"/>
    <w:rsid w:val="00674CED"/>
    <w:rsid w:val="006767B7"/>
    <w:rsid w:val="00676E37"/>
    <w:rsid w:val="00677633"/>
    <w:rsid w:val="00677844"/>
    <w:rsid w:val="00677ABB"/>
    <w:rsid w:val="00677FD8"/>
    <w:rsid w:val="006806AC"/>
    <w:rsid w:val="00680982"/>
    <w:rsid w:val="00680D34"/>
    <w:rsid w:val="00683981"/>
    <w:rsid w:val="00683EA2"/>
    <w:rsid w:val="006847F8"/>
    <w:rsid w:val="00685794"/>
    <w:rsid w:val="006859E6"/>
    <w:rsid w:val="00685D27"/>
    <w:rsid w:val="00686F2E"/>
    <w:rsid w:val="0068768F"/>
    <w:rsid w:val="00687C6D"/>
    <w:rsid w:val="0069069A"/>
    <w:rsid w:val="006915C1"/>
    <w:rsid w:val="00691BB0"/>
    <w:rsid w:val="00692121"/>
    <w:rsid w:val="0069238F"/>
    <w:rsid w:val="0069313F"/>
    <w:rsid w:val="00693B0A"/>
    <w:rsid w:val="00695840"/>
    <w:rsid w:val="00695AE9"/>
    <w:rsid w:val="00696678"/>
    <w:rsid w:val="006966AA"/>
    <w:rsid w:val="00696E61"/>
    <w:rsid w:val="00696F6B"/>
    <w:rsid w:val="006978D4"/>
    <w:rsid w:val="006A3BFA"/>
    <w:rsid w:val="006A3DD1"/>
    <w:rsid w:val="006A4FFE"/>
    <w:rsid w:val="006A571A"/>
    <w:rsid w:val="006A58C3"/>
    <w:rsid w:val="006A6D65"/>
    <w:rsid w:val="006A7275"/>
    <w:rsid w:val="006B0299"/>
    <w:rsid w:val="006B05C0"/>
    <w:rsid w:val="006B1413"/>
    <w:rsid w:val="006B1BC6"/>
    <w:rsid w:val="006B1F6C"/>
    <w:rsid w:val="006B2F70"/>
    <w:rsid w:val="006B3CC4"/>
    <w:rsid w:val="006B5045"/>
    <w:rsid w:val="006B512C"/>
    <w:rsid w:val="006B645B"/>
    <w:rsid w:val="006B6562"/>
    <w:rsid w:val="006C017E"/>
    <w:rsid w:val="006C0458"/>
    <w:rsid w:val="006C05FD"/>
    <w:rsid w:val="006C2194"/>
    <w:rsid w:val="006C277D"/>
    <w:rsid w:val="006C2FA9"/>
    <w:rsid w:val="006C39C6"/>
    <w:rsid w:val="006C3E61"/>
    <w:rsid w:val="006C4CAD"/>
    <w:rsid w:val="006C53E4"/>
    <w:rsid w:val="006C604A"/>
    <w:rsid w:val="006C6D90"/>
    <w:rsid w:val="006C756A"/>
    <w:rsid w:val="006C7E41"/>
    <w:rsid w:val="006D00A8"/>
    <w:rsid w:val="006D0889"/>
    <w:rsid w:val="006D1755"/>
    <w:rsid w:val="006D1F50"/>
    <w:rsid w:val="006D256B"/>
    <w:rsid w:val="006D25B2"/>
    <w:rsid w:val="006D40DF"/>
    <w:rsid w:val="006D454C"/>
    <w:rsid w:val="006D5566"/>
    <w:rsid w:val="006D5AC2"/>
    <w:rsid w:val="006D6B02"/>
    <w:rsid w:val="006D76C1"/>
    <w:rsid w:val="006D7923"/>
    <w:rsid w:val="006D7A6F"/>
    <w:rsid w:val="006D7BD8"/>
    <w:rsid w:val="006E013D"/>
    <w:rsid w:val="006E1368"/>
    <w:rsid w:val="006E180C"/>
    <w:rsid w:val="006E399B"/>
    <w:rsid w:val="006E3C8C"/>
    <w:rsid w:val="006E4344"/>
    <w:rsid w:val="006E49F2"/>
    <w:rsid w:val="006E4A83"/>
    <w:rsid w:val="006E4B2B"/>
    <w:rsid w:val="006E4BD1"/>
    <w:rsid w:val="006E4F97"/>
    <w:rsid w:val="006E5950"/>
    <w:rsid w:val="006E62CD"/>
    <w:rsid w:val="006E67A3"/>
    <w:rsid w:val="006E6806"/>
    <w:rsid w:val="006E742D"/>
    <w:rsid w:val="006E7431"/>
    <w:rsid w:val="006E77D0"/>
    <w:rsid w:val="006E7982"/>
    <w:rsid w:val="006E7A59"/>
    <w:rsid w:val="006E7BF2"/>
    <w:rsid w:val="006E7BF8"/>
    <w:rsid w:val="006F0E5C"/>
    <w:rsid w:val="006F0F1B"/>
    <w:rsid w:val="006F12B1"/>
    <w:rsid w:val="006F137E"/>
    <w:rsid w:val="006F194D"/>
    <w:rsid w:val="006F262F"/>
    <w:rsid w:val="006F277B"/>
    <w:rsid w:val="006F2B43"/>
    <w:rsid w:val="006F3046"/>
    <w:rsid w:val="006F36E9"/>
    <w:rsid w:val="006F480E"/>
    <w:rsid w:val="006F5AE0"/>
    <w:rsid w:val="006F66EC"/>
    <w:rsid w:val="006F6943"/>
    <w:rsid w:val="006F724A"/>
    <w:rsid w:val="006F748F"/>
    <w:rsid w:val="006F7545"/>
    <w:rsid w:val="006F785D"/>
    <w:rsid w:val="006F7EE9"/>
    <w:rsid w:val="00700658"/>
    <w:rsid w:val="0070136E"/>
    <w:rsid w:val="00702189"/>
    <w:rsid w:val="007029C6"/>
    <w:rsid w:val="00702F2D"/>
    <w:rsid w:val="00703143"/>
    <w:rsid w:val="007042E3"/>
    <w:rsid w:val="00704A32"/>
    <w:rsid w:val="00705269"/>
    <w:rsid w:val="0070526F"/>
    <w:rsid w:val="0070676F"/>
    <w:rsid w:val="00706895"/>
    <w:rsid w:val="007074E2"/>
    <w:rsid w:val="007110FF"/>
    <w:rsid w:val="0071180B"/>
    <w:rsid w:val="00713890"/>
    <w:rsid w:val="00714917"/>
    <w:rsid w:val="00714B67"/>
    <w:rsid w:val="00714D8D"/>
    <w:rsid w:val="0071553D"/>
    <w:rsid w:val="0071617C"/>
    <w:rsid w:val="00716E52"/>
    <w:rsid w:val="00717D20"/>
    <w:rsid w:val="00720614"/>
    <w:rsid w:val="00720719"/>
    <w:rsid w:val="00720797"/>
    <w:rsid w:val="00720CE1"/>
    <w:rsid w:val="00720DBB"/>
    <w:rsid w:val="0072147D"/>
    <w:rsid w:val="00722E92"/>
    <w:rsid w:val="007266FF"/>
    <w:rsid w:val="0072700A"/>
    <w:rsid w:val="00727AC6"/>
    <w:rsid w:val="00727DF8"/>
    <w:rsid w:val="00730AE2"/>
    <w:rsid w:val="007319FC"/>
    <w:rsid w:val="00732AE2"/>
    <w:rsid w:val="00732F48"/>
    <w:rsid w:val="0073321C"/>
    <w:rsid w:val="007336A9"/>
    <w:rsid w:val="0073389E"/>
    <w:rsid w:val="00733F4C"/>
    <w:rsid w:val="00733F5E"/>
    <w:rsid w:val="00734925"/>
    <w:rsid w:val="007354EA"/>
    <w:rsid w:val="00735F93"/>
    <w:rsid w:val="0073602A"/>
    <w:rsid w:val="007377C6"/>
    <w:rsid w:val="00737856"/>
    <w:rsid w:val="0074018B"/>
    <w:rsid w:val="00740222"/>
    <w:rsid w:val="00740327"/>
    <w:rsid w:val="00740B2C"/>
    <w:rsid w:val="00741590"/>
    <w:rsid w:val="00743065"/>
    <w:rsid w:val="007431BB"/>
    <w:rsid w:val="007437E2"/>
    <w:rsid w:val="00744230"/>
    <w:rsid w:val="007444AC"/>
    <w:rsid w:val="00745652"/>
    <w:rsid w:val="00745B15"/>
    <w:rsid w:val="007463AC"/>
    <w:rsid w:val="0074640E"/>
    <w:rsid w:val="007469A4"/>
    <w:rsid w:val="00746A4A"/>
    <w:rsid w:val="00746C2A"/>
    <w:rsid w:val="0074739B"/>
    <w:rsid w:val="00750F95"/>
    <w:rsid w:val="00751143"/>
    <w:rsid w:val="0075123B"/>
    <w:rsid w:val="007513B8"/>
    <w:rsid w:val="00751C5D"/>
    <w:rsid w:val="0075247D"/>
    <w:rsid w:val="00752569"/>
    <w:rsid w:val="007525AE"/>
    <w:rsid w:val="00752ADF"/>
    <w:rsid w:val="00753F91"/>
    <w:rsid w:val="00754BF4"/>
    <w:rsid w:val="007551C8"/>
    <w:rsid w:val="00755247"/>
    <w:rsid w:val="007554C4"/>
    <w:rsid w:val="00755585"/>
    <w:rsid w:val="00755597"/>
    <w:rsid w:val="0075668D"/>
    <w:rsid w:val="00757DD3"/>
    <w:rsid w:val="00757ECA"/>
    <w:rsid w:val="007609AC"/>
    <w:rsid w:val="00761362"/>
    <w:rsid w:val="00763572"/>
    <w:rsid w:val="007637D6"/>
    <w:rsid w:val="00765366"/>
    <w:rsid w:val="0076672E"/>
    <w:rsid w:val="007669DC"/>
    <w:rsid w:val="00767617"/>
    <w:rsid w:val="007707B7"/>
    <w:rsid w:val="00771606"/>
    <w:rsid w:val="007718DF"/>
    <w:rsid w:val="00771D15"/>
    <w:rsid w:val="007741CE"/>
    <w:rsid w:val="00775A3F"/>
    <w:rsid w:val="00775EFF"/>
    <w:rsid w:val="00776BC9"/>
    <w:rsid w:val="00777617"/>
    <w:rsid w:val="007808FF"/>
    <w:rsid w:val="007832ED"/>
    <w:rsid w:val="00784DBF"/>
    <w:rsid w:val="00784F9D"/>
    <w:rsid w:val="00785357"/>
    <w:rsid w:val="00785408"/>
    <w:rsid w:val="00786680"/>
    <w:rsid w:val="007867F7"/>
    <w:rsid w:val="00786E85"/>
    <w:rsid w:val="00790D73"/>
    <w:rsid w:val="007913D7"/>
    <w:rsid w:val="00791599"/>
    <w:rsid w:val="00791B46"/>
    <w:rsid w:val="007924E0"/>
    <w:rsid w:val="00792656"/>
    <w:rsid w:val="007927B5"/>
    <w:rsid w:val="00792D22"/>
    <w:rsid w:val="00793B0B"/>
    <w:rsid w:val="0079411C"/>
    <w:rsid w:val="00794557"/>
    <w:rsid w:val="00795152"/>
    <w:rsid w:val="00797183"/>
    <w:rsid w:val="00797A9F"/>
    <w:rsid w:val="00797C91"/>
    <w:rsid w:val="007A0979"/>
    <w:rsid w:val="007A0D20"/>
    <w:rsid w:val="007A0EE2"/>
    <w:rsid w:val="007A10CF"/>
    <w:rsid w:val="007A2672"/>
    <w:rsid w:val="007A2A6C"/>
    <w:rsid w:val="007A2B13"/>
    <w:rsid w:val="007A311E"/>
    <w:rsid w:val="007A331D"/>
    <w:rsid w:val="007A48D5"/>
    <w:rsid w:val="007A4E88"/>
    <w:rsid w:val="007A52E0"/>
    <w:rsid w:val="007A5385"/>
    <w:rsid w:val="007A7EC5"/>
    <w:rsid w:val="007A7F3F"/>
    <w:rsid w:val="007B02FF"/>
    <w:rsid w:val="007B0EE2"/>
    <w:rsid w:val="007B2391"/>
    <w:rsid w:val="007B244D"/>
    <w:rsid w:val="007B354D"/>
    <w:rsid w:val="007B4040"/>
    <w:rsid w:val="007B40EB"/>
    <w:rsid w:val="007B4620"/>
    <w:rsid w:val="007B5A99"/>
    <w:rsid w:val="007B5D53"/>
    <w:rsid w:val="007B634E"/>
    <w:rsid w:val="007B78D3"/>
    <w:rsid w:val="007B79EE"/>
    <w:rsid w:val="007C0A17"/>
    <w:rsid w:val="007C2666"/>
    <w:rsid w:val="007C294B"/>
    <w:rsid w:val="007C29E3"/>
    <w:rsid w:val="007C3AB5"/>
    <w:rsid w:val="007C3CCD"/>
    <w:rsid w:val="007C4381"/>
    <w:rsid w:val="007C5872"/>
    <w:rsid w:val="007C5A04"/>
    <w:rsid w:val="007C6687"/>
    <w:rsid w:val="007C6F12"/>
    <w:rsid w:val="007C7461"/>
    <w:rsid w:val="007C7909"/>
    <w:rsid w:val="007C7B59"/>
    <w:rsid w:val="007D045E"/>
    <w:rsid w:val="007D10C8"/>
    <w:rsid w:val="007D11B4"/>
    <w:rsid w:val="007D16BD"/>
    <w:rsid w:val="007D2249"/>
    <w:rsid w:val="007D251D"/>
    <w:rsid w:val="007D2714"/>
    <w:rsid w:val="007D277B"/>
    <w:rsid w:val="007D2C45"/>
    <w:rsid w:val="007D2DDF"/>
    <w:rsid w:val="007D3958"/>
    <w:rsid w:val="007D3A4A"/>
    <w:rsid w:val="007D3CF5"/>
    <w:rsid w:val="007D3F80"/>
    <w:rsid w:val="007D40E3"/>
    <w:rsid w:val="007D4451"/>
    <w:rsid w:val="007D44D6"/>
    <w:rsid w:val="007D4F60"/>
    <w:rsid w:val="007D5E46"/>
    <w:rsid w:val="007D6473"/>
    <w:rsid w:val="007D68D1"/>
    <w:rsid w:val="007D6BF4"/>
    <w:rsid w:val="007D78E5"/>
    <w:rsid w:val="007D7D9D"/>
    <w:rsid w:val="007E03BE"/>
    <w:rsid w:val="007E2086"/>
    <w:rsid w:val="007E2664"/>
    <w:rsid w:val="007E3168"/>
    <w:rsid w:val="007E36EC"/>
    <w:rsid w:val="007E3F1A"/>
    <w:rsid w:val="007E46C5"/>
    <w:rsid w:val="007E5342"/>
    <w:rsid w:val="007E5D27"/>
    <w:rsid w:val="007E7269"/>
    <w:rsid w:val="007E728F"/>
    <w:rsid w:val="007F091C"/>
    <w:rsid w:val="007F11F2"/>
    <w:rsid w:val="007F2504"/>
    <w:rsid w:val="007F27C4"/>
    <w:rsid w:val="007F3548"/>
    <w:rsid w:val="007F39EB"/>
    <w:rsid w:val="007F3E4B"/>
    <w:rsid w:val="007F3F74"/>
    <w:rsid w:val="007F477F"/>
    <w:rsid w:val="007F4BBA"/>
    <w:rsid w:val="007F4CD5"/>
    <w:rsid w:val="007F5B27"/>
    <w:rsid w:val="007F68B2"/>
    <w:rsid w:val="007F68B8"/>
    <w:rsid w:val="007F7430"/>
    <w:rsid w:val="007F75C0"/>
    <w:rsid w:val="0080054B"/>
    <w:rsid w:val="008012B8"/>
    <w:rsid w:val="00803375"/>
    <w:rsid w:val="00803EFA"/>
    <w:rsid w:val="008042BA"/>
    <w:rsid w:val="008042BB"/>
    <w:rsid w:val="00805609"/>
    <w:rsid w:val="00805750"/>
    <w:rsid w:val="00806AFC"/>
    <w:rsid w:val="0080704E"/>
    <w:rsid w:val="008071CE"/>
    <w:rsid w:val="008103CC"/>
    <w:rsid w:val="008103EC"/>
    <w:rsid w:val="00810695"/>
    <w:rsid w:val="00810C6A"/>
    <w:rsid w:val="00810D3B"/>
    <w:rsid w:val="00811A94"/>
    <w:rsid w:val="00811DF2"/>
    <w:rsid w:val="00812DB4"/>
    <w:rsid w:val="00812FD3"/>
    <w:rsid w:val="00814786"/>
    <w:rsid w:val="00814E3A"/>
    <w:rsid w:val="0081510B"/>
    <w:rsid w:val="0081516C"/>
    <w:rsid w:val="00815E3B"/>
    <w:rsid w:val="008200EA"/>
    <w:rsid w:val="0082104F"/>
    <w:rsid w:val="008217E4"/>
    <w:rsid w:val="00822281"/>
    <w:rsid w:val="008226D6"/>
    <w:rsid w:val="008230F9"/>
    <w:rsid w:val="00823851"/>
    <w:rsid w:val="00823DDD"/>
    <w:rsid w:val="00824476"/>
    <w:rsid w:val="00825097"/>
    <w:rsid w:val="0082658A"/>
    <w:rsid w:val="008269CC"/>
    <w:rsid w:val="00826AA1"/>
    <w:rsid w:val="008270CD"/>
    <w:rsid w:val="0082734F"/>
    <w:rsid w:val="00827D77"/>
    <w:rsid w:val="00827E1F"/>
    <w:rsid w:val="00831029"/>
    <w:rsid w:val="008312D9"/>
    <w:rsid w:val="008315EE"/>
    <w:rsid w:val="00832065"/>
    <w:rsid w:val="008339B0"/>
    <w:rsid w:val="00833F53"/>
    <w:rsid w:val="0083416F"/>
    <w:rsid w:val="008343A8"/>
    <w:rsid w:val="008353C5"/>
    <w:rsid w:val="008357DE"/>
    <w:rsid w:val="00836A87"/>
    <w:rsid w:val="00836FDE"/>
    <w:rsid w:val="008373C8"/>
    <w:rsid w:val="00837496"/>
    <w:rsid w:val="008379AF"/>
    <w:rsid w:val="008401B0"/>
    <w:rsid w:val="00840FFD"/>
    <w:rsid w:val="0084156F"/>
    <w:rsid w:val="00842454"/>
    <w:rsid w:val="00843AD3"/>
    <w:rsid w:val="00843CBB"/>
    <w:rsid w:val="0084481F"/>
    <w:rsid w:val="00845412"/>
    <w:rsid w:val="00845EB7"/>
    <w:rsid w:val="00847478"/>
    <w:rsid w:val="00847B16"/>
    <w:rsid w:val="0085016A"/>
    <w:rsid w:val="0085072E"/>
    <w:rsid w:val="00850C9C"/>
    <w:rsid w:val="008514F7"/>
    <w:rsid w:val="0085215B"/>
    <w:rsid w:val="00852AAA"/>
    <w:rsid w:val="00854731"/>
    <w:rsid w:val="00854EB5"/>
    <w:rsid w:val="0085529E"/>
    <w:rsid w:val="00855770"/>
    <w:rsid w:val="0085578E"/>
    <w:rsid w:val="0085609A"/>
    <w:rsid w:val="00856E99"/>
    <w:rsid w:val="00857BD2"/>
    <w:rsid w:val="0086044B"/>
    <w:rsid w:val="0086059C"/>
    <w:rsid w:val="0086078C"/>
    <w:rsid w:val="008616E7"/>
    <w:rsid w:val="00861D99"/>
    <w:rsid w:val="008623D1"/>
    <w:rsid w:val="00862587"/>
    <w:rsid w:val="00862B59"/>
    <w:rsid w:val="00863EC0"/>
    <w:rsid w:val="0086508C"/>
    <w:rsid w:val="00866C19"/>
    <w:rsid w:val="008673A5"/>
    <w:rsid w:val="00867765"/>
    <w:rsid w:val="00867A02"/>
    <w:rsid w:val="0087021A"/>
    <w:rsid w:val="008703F4"/>
    <w:rsid w:val="00870D39"/>
    <w:rsid w:val="00870DB1"/>
    <w:rsid w:val="0087189A"/>
    <w:rsid w:val="008721E8"/>
    <w:rsid w:val="0087370F"/>
    <w:rsid w:val="00874867"/>
    <w:rsid w:val="00874DE4"/>
    <w:rsid w:val="00875622"/>
    <w:rsid w:val="00875993"/>
    <w:rsid w:val="00875EF7"/>
    <w:rsid w:val="008761BE"/>
    <w:rsid w:val="00876677"/>
    <w:rsid w:val="00876C05"/>
    <w:rsid w:val="008804D2"/>
    <w:rsid w:val="00880AD9"/>
    <w:rsid w:val="00880C8A"/>
    <w:rsid w:val="00881ACC"/>
    <w:rsid w:val="0088242B"/>
    <w:rsid w:val="0088258A"/>
    <w:rsid w:val="008826F9"/>
    <w:rsid w:val="00882B3E"/>
    <w:rsid w:val="00882FB4"/>
    <w:rsid w:val="00883355"/>
    <w:rsid w:val="00883546"/>
    <w:rsid w:val="00883680"/>
    <w:rsid w:val="00885208"/>
    <w:rsid w:val="0088555F"/>
    <w:rsid w:val="00885728"/>
    <w:rsid w:val="008859A8"/>
    <w:rsid w:val="00885C89"/>
    <w:rsid w:val="008866AC"/>
    <w:rsid w:val="00887336"/>
    <w:rsid w:val="008873D2"/>
    <w:rsid w:val="00887A68"/>
    <w:rsid w:val="008901C8"/>
    <w:rsid w:val="00890C61"/>
    <w:rsid w:val="008915FC"/>
    <w:rsid w:val="00891E44"/>
    <w:rsid w:val="00891F62"/>
    <w:rsid w:val="008930C4"/>
    <w:rsid w:val="0089364A"/>
    <w:rsid w:val="00893C65"/>
    <w:rsid w:val="008942BC"/>
    <w:rsid w:val="00894930"/>
    <w:rsid w:val="00894C83"/>
    <w:rsid w:val="00894E16"/>
    <w:rsid w:val="0089546D"/>
    <w:rsid w:val="00896D7B"/>
    <w:rsid w:val="0089735B"/>
    <w:rsid w:val="008976CE"/>
    <w:rsid w:val="008A0D43"/>
    <w:rsid w:val="008A1221"/>
    <w:rsid w:val="008A13B7"/>
    <w:rsid w:val="008A1D13"/>
    <w:rsid w:val="008A1D46"/>
    <w:rsid w:val="008A1F5A"/>
    <w:rsid w:val="008A2D83"/>
    <w:rsid w:val="008A2F91"/>
    <w:rsid w:val="008A362C"/>
    <w:rsid w:val="008A36C7"/>
    <w:rsid w:val="008A398A"/>
    <w:rsid w:val="008A3B0E"/>
    <w:rsid w:val="008A498F"/>
    <w:rsid w:val="008A4AE8"/>
    <w:rsid w:val="008A6D84"/>
    <w:rsid w:val="008A7CB9"/>
    <w:rsid w:val="008B096A"/>
    <w:rsid w:val="008B1635"/>
    <w:rsid w:val="008B170B"/>
    <w:rsid w:val="008B1D34"/>
    <w:rsid w:val="008B310F"/>
    <w:rsid w:val="008B3209"/>
    <w:rsid w:val="008B3437"/>
    <w:rsid w:val="008B37C7"/>
    <w:rsid w:val="008B40BE"/>
    <w:rsid w:val="008B494B"/>
    <w:rsid w:val="008B5862"/>
    <w:rsid w:val="008B5A85"/>
    <w:rsid w:val="008B613A"/>
    <w:rsid w:val="008B6538"/>
    <w:rsid w:val="008B6653"/>
    <w:rsid w:val="008B6A68"/>
    <w:rsid w:val="008B6D18"/>
    <w:rsid w:val="008B6F1D"/>
    <w:rsid w:val="008B74A9"/>
    <w:rsid w:val="008B7975"/>
    <w:rsid w:val="008B7A49"/>
    <w:rsid w:val="008B7AF9"/>
    <w:rsid w:val="008C00B1"/>
    <w:rsid w:val="008C062C"/>
    <w:rsid w:val="008C0FAB"/>
    <w:rsid w:val="008C1D9B"/>
    <w:rsid w:val="008C2226"/>
    <w:rsid w:val="008C37D9"/>
    <w:rsid w:val="008C39D8"/>
    <w:rsid w:val="008C4F05"/>
    <w:rsid w:val="008C5038"/>
    <w:rsid w:val="008C5271"/>
    <w:rsid w:val="008C567A"/>
    <w:rsid w:val="008C5CA1"/>
    <w:rsid w:val="008C5EDD"/>
    <w:rsid w:val="008C6B81"/>
    <w:rsid w:val="008C73E9"/>
    <w:rsid w:val="008C75A3"/>
    <w:rsid w:val="008D0111"/>
    <w:rsid w:val="008D015A"/>
    <w:rsid w:val="008D0AE1"/>
    <w:rsid w:val="008D17EC"/>
    <w:rsid w:val="008D253E"/>
    <w:rsid w:val="008D39CA"/>
    <w:rsid w:val="008D4C38"/>
    <w:rsid w:val="008D5FFD"/>
    <w:rsid w:val="008D601D"/>
    <w:rsid w:val="008D634E"/>
    <w:rsid w:val="008D733A"/>
    <w:rsid w:val="008D7915"/>
    <w:rsid w:val="008D7A03"/>
    <w:rsid w:val="008E0AB8"/>
    <w:rsid w:val="008E0B3D"/>
    <w:rsid w:val="008E11DE"/>
    <w:rsid w:val="008E12E0"/>
    <w:rsid w:val="008E134E"/>
    <w:rsid w:val="008E1D76"/>
    <w:rsid w:val="008E2561"/>
    <w:rsid w:val="008E2A77"/>
    <w:rsid w:val="008E2CA9"/>
    <w:rsid w:val="008E2F4E"/>
    <w:rsid w:val="008E386E"/>
    <w:rsid w:val="008E394F"/>
    <w:rsid w:val="008E3FE7"/>
    <w:rsid w:val="008E4E69"/>
    <w:rsid w:val="008E6F28"/>
    <w:rsid w:val="008F0193"/>
    <w:rsid w:val="008F08DC"/>
    <w:rsid w:val="008F24B3"/>
    <w:rsid w:val="008F2F65"/>
    <w:rsid w:val="008F3EBC"/>
    <w:rsid w:val="008F4DD0"/>
    <w:rsid w:val="008F5A3E"/>
    <w:rsid w:val="008F5FE5"/>
    <w:rsid w:val="008F621B"/>
    <w:rsid w:val="008F771B"/>
    <w:rsid w:val="008F7BF0"/>
    <w:rsid w:val="00900076"/>
    <w:rsid w:val="009001E2"/>
    <w:rsid w:val="00900949"/>
    <w:rsid w:val="00900F28"/>
    <w:rsid w:val="00901C74"/>
    <w:rsid w:val="00902155"/>
    <w:rsid w:val="009023E1"/>
    <w:rsid w:val="00902FAC"/>
    <w:rsid w:val="00903A33"/>
    <w:rsid w:val="009045BD"/>
    <w:rsid w:val="00904FDA"/>
    <w:rsid w:val="00905B77"/>
    <w:rsid w:val="0090687D"/>
    <w:rsid w:val="009068A0"/>
    <w:rsid w:val="00907481"/>
    <w:rsid w:val="009074BB"/>
    <w:rsid w:val="00907564"/>
    <w:rsid w:val="0090758B"/>
    <w:rsid w:val="009102D0"/>
    <w:rsid w:val="009110C1"/>
    <w:rsid w:val="00911D47"/>
    <w:rsid w:val="00911FAA"/>
    <w:rsid w:val="00912762"/>
    <w:rsid w:val="00912D32"/>
    <w:rsid w:val="0091311D"/>
    <w:rsid w:val="0091356E"/>
    <w:rsid w:val="0091383C"/>
    <w:rsid w:val="00913B4B"/>
    <w:rsid w:val="00914DEA"/>
    <w:rsid w:val="009158DD"/>
    <w:rsid w:val="00915C93"/>
    <w:rsid w:val="0091726D"/>
    <w:rsid w:val="00917A7F"/>
    <w:rsid w:val="009202A8"/>
    <w:rsid w:val="00920696"/>
    <w:rsid w:val="00921A81"/>
    <w:rsid w:val="00921C14"/>
    <w:rsid w:val="0092362C"/>
    <w:rsid w:val="00924FB1"/>
    <w:rsid w:val="00925ED5"/>
    <w:rsid w:val="00926E7E"/>
    <w:rsid w:val="00926EF1"/>
    <w:rsid w:val="00927F89"/>
    <w:rsid w:val="00931B62"/>
    <w:rsid w:val="00931EDE"/>
    <w:rsid w:val="00932172"/>
    <w:rsid w:val="00932202"/>
    <w:rsid w:val="009322D8"/>
    <w:rsid w:val="009324B0"/>
    <w:rsid w:val="0093299F"/>
    <w:rsid w:val="00932F7B"/>
    <w:rsid w:val="00932FAA"/>
    <w:rsid w:val="009332E7"/>
    <w:rsid w:val="00933553"/>
    <w:rsid w:val="00934208"/>
    <w:rsid w:val="009348EF"/>
    <w:rsid w:val="0093537F"/>
    <w:rsid w:val="0093592E"/>
    <w:rsid w:val="00935EF2"/>
    <w:rsid w:val="00936B2E"/>
    <w:rsid w:val="00937136"/>
    <w:rsid w:val="00937919"/>
    <w:rsid w:val="009409DC"/>
    <w:rsid w:val="0094363B"/>
    <w:rsid w:val="00943F52"/>
    <w:rsid w:val="009450CF"/>
    <w:rsid w:val="009456D9"/>
    <w:rsid w:val="00946479"/>
    <w:rsid w:val="009475C0"/>
    <w:rsid w:val="00951463"/>
    <w:rsid w:val="00951DB5"/>
    <w:rsid w:val="00951DC3"/>
    <w:rsid w:val="00951F75"/>
    <w:rsid w:val="0095209B"/>
    <w:rsid w:val="00953316"/>
    <w:rsid w:val="0095378C"/>
    <w:rsid w:val="00954B45"/>
    <w:rsid w:val="00955260"/>
    <w:rsid w:val="0095531E"/>
    <w:rsid w:val="00955458"/>
    <w:rsid w:val="009559CB"/>
    <w:rsid w:val="0095615E"/>
    <w:rsid w:val="009561F1"/>
    <w:rsid w:val="00957EEE"/>
    <w:rsid w:val="00957F67"/>
    <w:rsid w:val="009600D2"/>
    <w:rsid w:val="00960917"/>
    <w:rsid w:val="00960C74"/>
    <w:rsid w:val="00960EA3"/>
    <w:rsid w:val="00962ED5"/>
    <w:rsid w:val="009639D4"/>
    <w:rsid w:val="00963D28"/>
    <w:rsid w:val="00964C73"/>
    <w:rsid w:val="00965307"/>
    <w:rsid w:val="00965E73"/>
    <w:rsid w:val="00966297"/>
    <w:rsid w:val="009662BD"/>
    <w:rsid w:val="00966479"/>
    <w:rsid w:val="00966F25"/>
    <w:rsid w:val="00967C4D"/>
    <w:rsid w:val="00967E40"/>
    <w:rsid w:val="00967F73"/>
    <w:rsid w:val="00970D87"/>
    <w:rsid w:val="009717D3"/>
    <w:rsid w:val="00972D3E"/>
    <w:rsid w:val="00974400"/>
    <w:rsid w:val="0097466A"/>
    <w:rsid w:val="00974ADE"/>
    <w:rsid w:val="00974B80"/>
    <w:rsid w:val="00974C36"/>
    <w:rsid w:val="00974D10"/>
    <w:rsid w:val="00975096"/>
    <w:rsid w:val="00975416"/>
    <w:rsid w:val="00975E2B"/>
    <w:rsid w:val="00975FE0"/>
    <w:rsid w:val="009779BF"/>
    <w:rsid w:val="00980216"/>
    <w:rsid w:val="00980562"/>
    <w:rsid w:val="009814D6"/>
    <w:rsid w:val="00981657"/>
    <w:rsid w:val="0098244A"/>
    <w:rsid w:val="00982DEC"/>
    <w:rsid w:val="009837EB"/>
    <w:rsid w:val="00983889"/>
    <w:rsid w:val="00984931"/>
    <w:rsid w:val="00984AE6"/>
    <w:rsid w:val="0098608A"/>
    <w:rsid w:val="009868B1"/>
    <w:rsid w:val="00986F6F"/>
    <w:rsid w:val="0099066F"/>
    <w:rsid w:val="00990D60"/>
    <w:rsid w:val="00990F58"/>
    <w:rsid w:val="009914F0"/>
    <w:rsid w:val="009931D6"/>
    <w:rsid w:val="00994999"/>
    <w:rsid w:val="009950CF"/>
    <w:rsid w:val="00995E4F"/>
    <w:rsid w:val="0099659B"/>
    <w:rsid w:val="00997876"/>
    <w:rsid w:val="00997DE4"/>
    <w:rsid w:val="009A005E"/>
    <w:rsid w:val="009A03B7"/>
    <w:rsid w:val="009A0655"/>
    <w:rsid w:val="009A0B2F"/>
    <w:rsid w:val="009A0E36"/>
    <w:rsid w:val="009A1526"/>
    <w:rsid w:val="009A3123"/>
    <w:rsid w:val="009A3426"/>
    <w:rsid w:val="009A51C6"/>
    <w:rsid w:val="009A57E7"/>
    <w:rsid w:val="009A6F2D"/>
    <w:rsid w:val="009A7D0C"/>
    <w:rsid w:val="009A7DEC"/>
    <w:rsid w:val="009B041A"/>
    <w:rsid w:val="009B043F"/>
    <w:rsid w:val="009B0F09"/>
    <w:rsid w:val="009B19C5"/>
    <w:rsid w:val="009B2B54"/>
    <w:rsid w:val="009B2DEB"/>
    <w:rsid w:val="009B2FDF"/>
    <w:rsid w:val="009B3755"/>
    <w:rsid w:val="009B3B2B"/>
    <w:rsid w:val="009B45DF"/>
    <w:rsid w:val="009B4F05"/>
    <w:rsid w:val="009B591D"/>
    <w:rsid w:val="009B6090"/>
    <w:rsid w:val="009B6185"/>
    <w:rsid w:val="009B6A86"/>
    <w:rsid w:val="009B6D22"/>
    <w:rsid w:val="009B7409"/>
    <w:rsid w:val="009B779F"/>
    <w:rsid w:val="009C005B"/>
    <w:rsid w:val="009C03DC"/>
    <w:rsid w:val="009C0B7E"/>
    <w:rsid w:val="009C10E6"/>
    <w:rsid w:val="009C1EEC"/>
    <w:rsid w:val="009C23B7"/>
    <w:rsid w:val="009C322D"/>
    <w:rsid w:val="009C4A40"/>
    <w:rsid w:val="009C58A4"/>
    <w:rsid w:val="009C600D"/>
    <w:rsid w:val="009C7884"/>
    <w:rsid w:val="009D0583"/>
    <w:rsid w:val="009D1D66"/>
    <w:rsid w:val="009D25BA"/>
    <w:rsid w:val="009D2FFB"/>
    <w:rsid w:val="009D32B2"/>
    <w:rsid w:val="009D3DFB"/>
    <w:rsid w:val="009D3ED2"/>
    <w:rsid w:val="009D407A"/>
    <w:rsid w:val="009D4202"/>
    <w:rsid w:val="009D421C"/>
    <w:rsid w:val="009D4515"/>
    <w:rsid w:val="009D4EB3"/>
    <w:rsid w:val="009D5001"/>
    <w:rsid w:val="009D5713"/>
    <w:rsid w:val="009D64CB"/>
    <w:rsid w:val="009D70BF"/>
    <w:rsid w:val="009D7ED8"/>
    <w:rsid w:val="009E01FB"/>
    <w:rsid w:val="009E076F"/>
    <w:rsid w:val="009E17E5"/>
    <w:rsid w:val="009E18AE"/>
    <w:rsid w:val="009E1BB8"/>
    <w:rsid w:val="009E1FFB"/>
    <w:rsid w:val="009E2025"/>
    <w:rsid w:val="009E2A6F"/>
    <w:rsid w:val="009E3114"/>
    <w:rsid w:val="009E4331"/>
    <w:rsid w:val="009E485D"/>
    <w:rsid w:val="009E4C44"/>
    <w:rsid w:val="009E582D"/>
    <w:rsid w:val="009E5922"/>
    <w:rsid w:val="009E5AF9"/>
    <w:rsid w:val="009E5E2C"/>
    <w:rsid w:val="009E68C1"/>
    <w:rsid w:val="009E6B18"/>
    <w:rsid w:val="009E7169"/>
    <w:rsid w:val="009F0153"/>
    <w:rsid w:val="009F0CAB"/>
    <w:rsid w:val="009F11BE"/>
    <w:rsid w:val="009F2206"/>
    <w:rsid w:val="009F2C16"/>
    <w:rsid w:val="009F35C0"/>
    <w:rsid w:val="009F3DC4"/>
    <w:rsid w:val="009F4CA3"/>
    <w:rsid w:val="009F614E"/>
    <w:rsid w:val="009F61E0"/>
    <w:rsid w:val="009F6DC3"/>
    <w:rsid w:val="009F6F32"/>
    <w:rsid w:val="009F7858"/>
    <w:rsid w:val="009F7C5A"/>
    <w:rsid w:val="00A001B7"/>
    <w:rsid w:val="00A012F3"/>
    <w:rsid w:val="00A01E7E"/>
    <w:rsid w:val="00A02788"/>
    <w:rsid w:val="00A02A37"/>
    <w:rsid w:val="00A02A84"/>
    <w:rsid w:val="00A02FD3"/>
    <w:rsid w:val="00A030E7"/>
    <w:rsid w:val="00A033BC"/>
    <w:rsid w:val="00A039DE"/>
    <w:rsid w:val="00A03E3E"/>
    <w:rsid w:val="00A05442"/>
    <w:rsid w:val="00A057DD"/>
    <w:rsid w:val="00A058B0"/>
    <w:rsid w:val="00A05D90"/>
    <w:rsid w:val="00A05E1C"/>
    <w:rsid w:val="00A066B3"/>
    <w:rsid w:val="00A06AEA"/>
    <w:rsid w:val="00A07841"/>
    <w:rsid w:val="00A10361"/>
    <w:rsid w:val="00A10E06"/>
    <w:rsid w:val="00A10EA7"/>
    <w:rsid w:val="00A120A5"/>
    <w:rsid w:val="00A12B5B"/>
    <w:rsid w:val="00A12C7B"/>
    <w:rsid w:val="00A13713"/>
    <w:rsid w:val="00A14936"/>
    <w:rsid w:val="00A14FDA"/>
    <w:rsid w:val="00A15204"/>
    <w:rsid w:val="00A152EA"/>
    <w:rsid w:val="00A168D4"/>
    <w:rsid w:val="00A16D76"/>
    <w:rsid w:val="00A172E5"/>
    <w:rsid w:val="00A173BD"/>
    <w:rsid w:val="00A17DEF"/>
    <w:rsid w:val="00A201DF"/>
    <w:rsid w:val="00A21541"/>
    <w:rsid w:val="00A21B0F"/>
    <w:rsid w:val="00A21C71"/>
    <w:rsid w:val="00A22383"/>
    <w:rsid w:val="00A22B5B"/>
    <w:rsid w:val="00A23571"/>
    <w:rsid w:val="00A24358"/>
    <w:rsid w:val="00A24977"/>
    <w:rsid w:val="00A24A0D"/>
    <w:rsid w:val="00A257E7"/>
    <w:rsid w:val="00A2596F"/>
    <w:rsid w:val="00A259B1"/>
    <w:rsid w:val="00A26123"/>
    <w:rsid w:val="00A266BD"/>
    <w:rsid w:val="00A27870"/>
    <w:rsid w:val="00A278EA"/>
    <w:rsid w:val="00A27DA5"/>
    <w:rsid w:val="00A31B4A"/>
    <w:rsid w:val="00A31F56"/>
    <w:rsid w:val="00A339DE"/>
    <w:rsid w:val="00A34560"/>
    <w:rsid w:val="00A34623"/>
    <w:rsid w:val="00A346D0"/>
    <w:rsid w:val="00A353B4"/>
    <w:rsid w:val="00A3593C"/>
    <w:rsid w:val="00A361C1"/>
    <w:rsid w:val="00A36D51"/>
    <w:rsid w:val="00A377A0"/>
    <w:rsid w:val="00A377CA"/>
    <w:rsid w:val="00A37871"/>
    <w:rsid w:val="00A37D6E"/>
    <w:rsid w:val="00A37EA8"/>
    <w:rsid w:val="00A41CC4"/>
    <w:rsid w:val="00A42486"/>
    <w:rsid w:val="00A42F26"/>
    <w:rsid w:val="00A438CE"/>
    <w:rsid w:val="00A43CE9"/>
    <w:rsid w:val="00A45E00"/>
    <w:rsid w:val="00A4659B"/>
    <w:rsid w:val="00A46D00"/>
    <w:rsid w:val="00A46F70"/>
    <w:rsid w:val="00A47B2A"/>
    <w:rsid w:val="00A50958"/>
    <w:rsid w:val="00A5181E"/>
    <w:rsid w:val="00A5191C"/>
    <w:rsid w:val="00A5250D"/>
    <w:rsid w:val="00A5270E"/>
    <w:rsid w:val="00A52BDC"/>
    <w:rsid w:val="00A53B95"/>
    <w:rsid w:val="00A53E6F"/>
    <w:rsid w:val="00A545AE"/>
    <w:rsid w:val="00A54A36"/>
    <w:rsid w:val="00A55B9F"/>
    <w:rsid w:val="00A56AC6"/>
    <w:rsid w:val="00A56F4D"/>
    <w:rsid w:val="00A574B0"/>
    <w:rsid w:val="00A576CF"/>
    <w:rsid w:val="00A57E24"/>
    <w:rsid w:val="00A57F56"/>
    <w:rsid w:val="00A61004"/>
    <w:rsid w:val="00A6177D"/>
    <w:rsid w:val="00A61BC7"/>
    <w:rsid w:val="00A6294A"/>
    <w:rsid w:val="00A629EA"/>
    <w:rsid w:val="00A62D09"/>
    <w:rsid w:val="00A64C72"/>
    <w:rsid w:val="00A64D1D"/>
    <w:rsid w:val="00A65C8E"/>
    <w:rsid w:val="00A66248"/>
    <w:rsid w:val="00A667CF"/>
    <w:rsid w:val="00A67428"/>
    <w:rsid w:val="00A67569"/>
    <w:rsid w:val="00A67A27"/>
    <w:rsid w:val="00A706BB"/>
    <w:rsid w:val="00A7228E"/>
    <w:rsid w:val="00A724C2"/>
    <w:rsid w:val="00A73B38"/>
    <w:rsid w:val="00A74982"/>
    <w:rsid w:val="00A74B3C"/>
    <w:rsid w:val="00A74D69"/>
    <w:rsid w:val="00A757C0"/>
    <w:rsid w:val="00A7653E"/>
    <w:rsid w:val="00A76FF0"/>
    <w:rsid w:val="00A80086"/>
    <w:rsid w:val="00A803B4"/>
    <w:rsid w:val="00A81004"/>
    <w:rsid w:val="00A82715"/>
    <w:rsid w:val="00A82E02"/>
    <w:rsid w:val="00A83421"/>
    <w:rsid w:val="00A83ACE"/>
    <w:rsid w:val="00A83DA4"/>
    <w:rsid w:val="00A842C6"/>
    <w:rsid w:val="00A8512C"/>
    <w:rsid w:val="00A856DE"/>
    <w:rsid w:val="00A85AF6"/>
    <w:rsid w:val="00A85F3A"/>
    <w:rsid w:val="00A865C4"/>
    <w:rsid w:val="00A87A59"/>
    <w:rsid w:val="00A90DFA"/>
    <w:rsid w:val="00A91AA9"/>
    <w:rsid w:val="00A920AA"/>
    <w:rsid w:val="00A928D4"/>
    <w:rsid w:val="00A92E86"/>
    <w:rsid w:val="00A93960"/>
    <w:rsid w:val="00A93B24"/>
    <w:rsid w:val="00A94EEF"/>
    <w:rsid w:val="00A952F3"/>
    <w:rsid w:val="00A9589C"/>
    <w:rsid w:val="00A95A16"/>
    <w:rsid w:val="00A95C86"/>
    <w:rsid w:val="00A95ECA"/>
    <w:rsid w:val="00A960EF"/>
    <w:rsid w:val="00A9664E"/>
    <w:rsid w:val="00A96689"/>
    <w:rsid w:val="00AA09FC"/>
    <w:rsid w:val="00AA0A3A"/>
    <w:rsid w:val="00AA1490"/>
    <w:rsid w:val="00AA167C"/>
    <w:rsid w:val="00AA1F32"/>
    <w:rsid w:val="00AA4E0D"/>
    <w:rsid w:val="00AA5459"/>
    <w:rsid w:val="00AA641B"/>
    <w:rsid w:val="00AA6B5A"/>
    <w:rsid w:val="00AA721B"/>
    <w:rsid w:val="00AA76AA"/>
    <w:rsid w:val="00AA7C36"/>
    <w:rsid w:val="00AA7CA9"/>
    <w:rsid w:val="00AA7CD8"/>
    <w:rsid w:val="00AA7E26"/>
    <w:rsid w:val="00AB0188"/>
    <w:rsid w:val="00AB1FFC"/>
    <w:rsid w:val="00AB2042"/>
    <w:rsid w:val="00AB27F2"/>
    <w:rsid w:val="00AB2990"/>
    <w:rsid w:val="00AB3C70"/>
    <w:rsid w:val="00AB4382"/>
    <w:rsid w:val="00AB4844"/>
    <w:rsid w:val="00AB54DA"/>
    <w:rsid w:val="00AB5589"/>
    <w:rsid w:val="00AB5B01"/>
    <w:rsid w:val="00AB5D1D"/>
    <w:rsid w:val="00AB6080"/>
    <w:rsid w:val="00AB66CA"/>
    <w:rsid w:val="00AB789E"/>
    <w:rsid w:val="00AC0358"/>
    <w:rsid w:val="00AC11C8"/>
    <w:rsid w:val="00AC18A9"/>
    <w:rsid w:val="00AC18B2"/>
    <w:rsid w:val="00AC1B35"/>
    <w:rsid w:val="00AC2C06"/>
    <w:rsid w:val="00AC3107"/>
    <w:rsid w:val="00AC389E"/>
    <w:rsid w:val="00AC5EDC"/>
    <w:rsid w:val="00AC7086"/>
    <w:rsid w:val="00AC73FF"/>
    <w:rsid w:val="00AD03AB"/>
    <w:rsid w:val="00AD19A4"/>
    <w:rsid w:val="00AD28A6"/>
    <w:rsid w:val="00AD298A"/>
    <w:rsid w:val="00AD2C52"/>
    <w:rsid w:val="00AD33A7"/>
    <w:rsid w:val="00AD3CF1"/>
    <w:rsid w:val="00AD420B"/>
    <w:rsid w:val="00AD4264"/>
    <w:rsid w:val="00AD489E"/>
    <w:rsid w:val="00AD5380"/>
    <w:rsid w:val="00AD55F2"/>
    <w:rsid w:val="00AD5726"/>
    <w:rsid w:val="00AD5D73"/>
    <w:rsid w:val="00AD796C"/>
    <w:rsid w:val="00AD7B6C"/>
    <w:rsid w:val="00AE0270"/>
    <w:rsid w:val="00AE0E5E"/>
    <w:rsid w:val="00AE15F7"/>
    <w:rsid w:val="00AE2115"/>
    <w:rsid w:val="00AE21B7"/>
    <w:rsid w:val="00AE23CE"/>
    <w:rsid w:val="00AE278E"/>
    <w:rsid w:val="00AE3575"/>
    <w:rsid w:val="00AE35ED"/>
    <w:rsid w:val="00AE3770"/>
    <w:rsid w:val="00AE3F80"/>
    <w:rsid w:val="00AE40FD"/>
    <w:rsid w:val="00AE42F9"/>
    <w:rsid w:val="00AE6465"/>
    <w:rsid w:val="00AE6469"/>
    <w:rsid w:val="00AE7406"/>
    <w:rsid w:val="00AE76C8"/>
    <w:rsid w:val="00AE7B17"/>
    <w:rsid w:val="00AE7C85"/>
    <w:rsid w:val="00AE7E97"/>
    <w:rsid w:val="00AF167B"/>
    <w:rsid w:val="00AF18F6"/>
    <w:rsid w:val="00AF2253"/>
    <w:rsid w:val="00AF2B03"/>
    <w:rsid w:val="00AF327F"/>
    <w:rsid w:val="00AF3AF2"/>
    <w:rsid w:val="00AF3F1C"/>
    <w:rsid w:val="00AF48D9"/>
    <w:rsid w:val="00AF4E1C"/>
    <w:rsid w:val="00AF559A"/>
    <w:rsid w:val="00AF6789"/>
    <w:rsid w:val="00AF6B90"/>
    <w:rsid w:val="00AF6FD1"/>
    <w:rsid w:val="00AF72FA"/>
    <w:rsid w:val="00AF747C"/>
    <w:rsid w:val="00AF762A"/>
    <w:rsid w:val="00AF7733"/>
    <w:rsid w:val="00B008B4"/>
    <w:rsid w:val="00B0107F"/>
    <w:rsid w:val="00B01BD9"/>
    <w:rsid w:val="00B01F59"/>
    <w:rsid w:val="00B02EFB"/>
    <w:rsid w:val="00B02FFE"/>
    <w:rsid w:val="00B03BFD"/>
    <w:rsid w:val="00B04CEB"/>
    <w:rsid w:val="00B04DCF"/>
    <w:rsid w:val="00B051D7"/>
    <w:rsid w:val="00B054A2"/>
    <w:rsid w:val="00B05852"/>
    <w:rsid w:val="00B06F5D"/>
    <w:rsid w:val="00B07275"/>
    <w:rsid w:val="00B07867"/>
    <w:rsid w:val="00B07A5A"/>
    <w:rsid w:val="00B07AE7"/>
    <w:rsid w:val="00B07AF7"/>
    <w:rsid w:val="00B114E1"/>
    <w:rsid w:val="00B117BF"/>
    <w:rsid w:val="00B117E0"/>
    <w:rsid w:val="00B11994"/>
    <w:rsid w:val="00B11E1A"/>
    <w:rsid w:val="00B1231D"/>
    <w:rsid w:val="00B12AEE"/>
    <w:rsid w:val="00B1333A"/>
    <w:rsid w:val="00B134B2"/>
    <w:rsid w:val="00B14E40"/>
    <w:rsid w:val="00B15497"/>
    <w:rsid w:val="00B156C9"/>
    <w:rsid w:val="00B159C3"/>
    <w:rsid w:val="00B169FC"/>
    <w:rsid w:val="00B17CEC"/>
    <w:rsid w:val="00B2019D"/>
    <w:rsid w:val="00B20E53"/>
    <w:rsid w:val="00B2149E"/>
    <w:rsid w:val="00B21DA0"/>
    <w:rsid w:val="00B22292"/>
    <w:rsid w:val="00B222B3"/>
    <w:rsid w:val="00B22B0C"/>
    <w:rsid w:val="00B236FC"/>
    <w:rsid w:val="00B23CCF"/>
    <w:rsid w:val="00B23D04"/>
    <w:rsid w:val="00B242F4"/>
    <w:rsid w:val="00B252FF"/>
    <w:rsid w:val="00B25630"/>
    <w:rsid w:val="00B2576A"/>
    <w:rsid w:val="00B27884"/>
    <w:rsid w:val="00B27936"/>
    <w:rsid w:val="00B303B9"/>
    <w:rsid w:val="00B3064E"/>
    <w:rsid w:val="00B312DC"/>
    <w:rsid w:val="00B31A28"/>
    <w:rsid w:val="00B31E8E"/>
    <w:rsid w:val="00B33439"/>
    <w:rsid w:val="00B33FBD"/>
    <w:rsid w:val="00B35689"/>
    <w:rsid w:val="00B35921"/>
    <w:rsid w:val="00B3656B"/>
    <w:rsid w:val="00B365CB"/>
    <w:rsid w:val="00B37C0E"/>
    <w:rsid w:val="00B41376"/>
    <w:rsid w:val="00B41B32"/>
    <w:rsid w:val="00B42D4C"/>
    <w:rsid w:val="00B44283"/>
    <w:rsid w:val="00B451D4"/>
    <w:rsid w:val="00B456F9"/>
    <w:rsid w:val="00B457B8"/>
    <w:rsid w:val="00B461FC"/>
    <w:rsid w:val="00B46390"/>
    <w:rsid w:val="00B46530"/>
    <w:rsid w:val="00B50ED3"/>
    <w:rsid w:val="00B524BD"/>
    <w:rsid w:val="00B528E5"/>
    <w:rsid w:val="00B53491"/>
    <w:rsid w:val="00B53A4F"/>
    <w:rsid w:val="00B54B6A"/>
    <w:rsid w:val="00B55B35"/>
    <w:rsid w:val="00B55C64"/>
    <w:rsid w:val="00B569B0"/>
    <w:rsid w:val="00B56CEA"/>
    <w:rsid w:val="00B56F49"/>
    <w:rsid w:val="00B5741B"/>
    <w:rsid w:val="00B5754A"/>
    <w:rsid w:val="00B57B86"/>
    <w:rsid w:val="00B57C48"/>
    <w:rsid w:val="00B57E53"/>
    <w:rsid w:val="00B6039E"/>
    <w:rsid w:val="00B60A44"/>
    <w:rsid w:val="00B611AE"/>
    <w:rsid w:val="00B61739"/>
    <w:rsid w:val="00B61A30"/>
    <w:rsid w:val="00B61FF0"/>
    <w:rsid w:val="00B6554D"/>
    <w:rsid w:val="00B6565D"/>
    <w:rsid w:val="00B65C71"/>
    <w:rsid w:val="00B65D31"/>
    <w:rsid w:val="00B6625F"/>
    <w:rsid w:val="00B66FCB"/>
    <w:rsid w:val="00B67A63"/>
    <w:rsid w:val="00B67A88"/>
    <w:rsid w:val="00B70B33"/>
    <w:rsid w:val="00B70DF5"/>
    <w:rsid w:val="00B70E1F"/>
    <w:rsid w:val="00B7106E"/>
    <w:rsid w:val="00B711BE"/>
    <w:rsid w:val="00B711EF"/>
    <w:rsid w:val="00B7153F"/>
    <w:rsid w:val="00B718DA"/>
    <w:rsid w:val="00B719F4"/>
    <w:rsid w:val="00B71C4A"/>
    <w:rsid w:val="00B73121"/>
    <w:rsid w:val="00B73977"/>
    <w:rsid w:val="00B74D03"/>
    <w:rsid w:val="00B74EFF"/>
    <w:rsid w:val="00B75548"/>
    <w:rsid w:val="00B76117"/>
    <w:rsid w:val="00B769F6"/>
    <w:rsid w:val="00B76C16"/>
    <w:rsid w:val="00B77F74"/>
    <w:rsid w:val="00B8009D"/>
    <w:rsid w:val="00B805DA"/>
    <w:rsid w:val="00B8093C"/>
    <w:rsid w:val="00B80CAA"/>
    <w:rsid w:val="00B81217"/>
    <w:rsid w:val="00B82732"/>
    <w:rsid w:val="00B82A83"/>
    <w:rsid w:val="00B8332C"/>
    <w:rsid w:val="00B83586"/>
    <w:rsid w:val="00B84335"/>
    <w:rsid w:val="00B85567"/>
    <w:rsid w:val="00B85F42"/>
    <w:rsid w:val="00B860F0"/>
    <w:rsid w:val="00B905DA"/>
    <w:rsid w:val="00B912FD"/>
    <w:rsid w:val="00B91D97"/>
    <w:rsid w:val="00B92037"/>
    <w:rsid w:val="00B92468"/>
    <w:rsid w:val="00B92560"/>
    <w:rsid w:val="00B93F46"/>
    <w:rsid w:val="00B94129"/>
    <w:rsid w:val="00B94149"/>
    <w:rsid w:val="00B94388"/>
    <w:rsid w:val="00B9459C"/>
    <w:rsid w:val="00B94B87"/>
    <w:rsid w:val="00B94DFB"/>
    <w:rsid w:val="00B95A3B"/>
    <w:rsid w:val="00B97A4C"/>
    <w:rsid w:val="00B97BD0"/>
    <w:rsid w:val="00B97BDC"/>
    <w:rsid w:val="00BA0321"/>
    <w:rsid w:val="00BA0667"/>
    <w:rsid w:val="00BA0725"/>
    <w:rsid w:val="00BA0F29"/>
    <w:rsid w:val="00BA1E4F"/>
    <w:rsid w:val="00BA1EE2"/>
    <w:rsid w:val="00BA3BC4"/>
    <w:rsid w:val="00BA3C7E"/>
    <w:rsid w:val="00BA3FD2"/>
    <w:rsid w:val="00BA58FA"/>
    <w:rsid w:val="00BA6460"/>
    <w:rsid w:val="00BA6A89"/>
    <w:rsid w:val="00BA6B0B"/>
    <w:rsid w:val="00BA7033"/>
    <w:rsid w:val="00BA70BE"/>
    <w:rsid w:val="00BA7708"/>
    <w:rsid w:val="00BB0003"/>
    <w:rsid w:val="00BB08BB"/>
    <w:rsid w:val="00BB10CB"/>
    <w:rsid w:val="00BB133B"/>
    <w:rsid w:val="00BB1D5A"/>
    <w:rsid w:val="00BB1D87"/>
    <w:rsid w:val="00BB2D54"/>
    <w:rsid w:val="00BB324F"/>
    <w:rsid w:val="00BB465E"/>
    <w:rsid w:val="00BB494F"/>
    <w:rsid w:val="00BB5379"/>
    <w:rsid w:val="00BB55F9"/>
    <w:rsid w:val="00BB6AEB"/>
    <w:rsid w:val="00BB6F3C"/>
    <w:rsid w:val="00BB7811"/>
    <w:rsid w:val="00BB7B56"/>
    <w:rsid w:val="00BC0104"/>
    <w:rsid w:val="00BC2439"/>
    <w:rsid w:val="00BC3972"/>
    <w:rsid w:val="00BC496E"/>
    <w:rsid w:val="00BC4D2E"/>
    <w:rsid w:val="00BC4D50"/>
    <w:rsid w:val="00BC5A62"/>
    <w:rsid w:val="00BC63E5"/>
    <w:rsid w:val="00BC6A76"/>
    <w:rsid w:val="00BC791F"/>
    <w:rsid w:val="00BD19E8"/>
    <w:rsid w:val="00BD1C11"/>
    <w:rsid w:val="00BD2828"/>
    <w:rsid w:val="00BD2A78"/>
    <w:rsid w:val="00BD34EA"/>
    <w:rsid w:val="00BD4475"/>
    <w:rsid w:val="00BD4CF7"/>
    <w:rsid w:val="00BD521A"/>
    <w:rsid w:val="00BD536B"/>
    <w:rsid w:val="00BD58F0"/>
    <w:rsid w:val="00BD6B11"/>
    <w:rsid w:val="00BD76B2"/>
    <w:rsid w:val="00BD79B2"/>
    <w:rsid w:val="00BE0B7A"/>
    <w:rsid w:val="00BE184D"/>
    <w:rsid w:val="00BE206C"/>
    <w:rsid w:val="00BE2220"/>
    <w:rsid w:val="00BE2FD7"/>
    <w:rsid w:val="00BE31BF"/>
    <w:rsid w:val="00BE3638"/>
    <w:rsid w:val="00BE3A0C"/>
    <w:rsid w:val="00BE47E5"/>
    <w:rsid w:val="00BE4A91"/>
    <w:rsid w:val="00BE4EB9"/>
    <w:rsid w:val="00BE550D"/>
    <w:rsid w:val="00BE5A1A"/>
    <w:rsid w:val="00BE5B3A"/>
    <w:rsid w:val="00BE6D42"/>
    <w:rsid w:val="00BE7107"/>
    <w:rsid w:val="00BE7C1F"/>
    <w:rsid w:val="00BE7D74"/>
    <w:rsid w:val="00BF1F8B"/>
    <w:rsid w:val="00BF337A"/>
    <w:rsid w:val="00BF432E"/>
    <w:rsid w:val="00BF4932"/>
    <w:rsid w:val="00BF5863"/>
    <w:rsid w:val="00BF5CD0"/>
    <w:rsid w:val="00BF5E2E"/>
    <w:rsid w:val="00BF6145"/>
    <w:rsid w:val="00BF61FF"/>
    <w:rsid w:val="00BF6B0F"/>
    <w:rsid w:val="00C005B7"/>
    <w:rsid w:val="00C007CA"/>
    <w:rsid w:val="00C00E80"/>
    <w:rsid w:val="00C02DFA"/>
    <w:rsid w:val="00C033E1"/>
    <w:rsid w:val="00C03E28"/>
    <w:rsid w:val="00C04ACF"/>
    <w:rsid w:val="00C04D65"/>
    <w:rsid w:val="00C04D6C"/>
    <w:rsid w:val="00C05035"/>
    <w:rsid w:val="00C05565"/>
    <w:rsid w:val="00C05A75"/>
    <w:rsid w:val="00C05B78"/>
    <w:rsid w:val="00C0670B"/>
    <w:rsid w:val="00C06B01"/>
    <w:rsid w:val="00C07E33"/>
    <w:rsid w:val="00C10170"/>
    <w:rsid w:val="00C1019C"/>
    <w:rsid w:val="00C10DC4"/>
    <w:rsid w:val="00C10E8E"/>
    <w:rsid w:val="00C10FEB"/>
    <w:rsid w:val="00C1136A"/>
    <w:rsid w:val="00C11B5C"/>
    <w:rsid w:val="00C11FEF"/>
    <w:rsid w:val="00C12B24"/>
    <w:rsid w:val="00C1367E"/>
    <w:rsid w:val="00C13D92"/>
    <w:rsid w:val="00C147E6"/>
    <w:rsid w:val="00C14FBA"/>
    <w:rsid w:val="00C150EC"/>
    <w:rsid w:val="00C1548B"/>
    <w:rsid w:val="00C15E81"/>
    <w:rsid w:val="00C16AE1"/>
    <w:rsid w:val="00C16B73"/>
    <w:rsid w:val="00C20055"/>
    <w:rsid w:val="00C20F87"/>
    <w:rsid w:val="00C21251"/>
    <w:rsid w:val="00C2199A"/>
    <w:rsid w:val="00C221A0"/>
    <w:rsid w:val="00C22D97"/>
    <w:rsid w:val="00C22FFA"/>
    <w:rsid w:val="00C2306A"/>
    <w:rsid w:val="00C255DD"/>
    <w:rsid w:val="00C26FE4"/>
    <w:rsid w:val="00C305D6"/>
    <w:rsid w:val="00C32459"/>
    <w:rsid w:val="00C32905"/>
    <w:rsid w:val="00C32C53"/>
    <w:rsid w:val="00C33B44"/>
    <w:rsid w:val="00C33DEF"/>
    <w:rsid w:val="00C33F21"/>
    <w:rsid w:val="00C34626"/>
    <w:rsid w:val="00C346F8"/>
    <w:rsid w:val="00C34C07"/>
    <w:rsid w:val="00C34D7C"/>
    <w:rsid w:val="00C36602"/>
    <w:rsid w:val="00C36A40"/>
    <w:rsid w:val="00C37390"/>
    <w:rsid w:val="00C37688"/>
    <w:rsid w:val="00C3786F"/>
    <w:rsid w:val="00C378C0"/>
    <w:rsid w:val="00C37C33"/>
    <w:rsid w:val="00C42853"/>
    <w:rsid w:val="00C4431D"/>
    <w:rsid w:val="00C44C6C"/>
    <w:rsid w:val="00C459C0"/>
    <w:rsid w:val="00C462CA"/>
    <w:rsid w:val="00C4632E"/>
    <w:rsid w:val="00C469EA"/>
    <w:rsid w:val="00C469FD"/>
    <w:rsid w:val="00C472E6"/>
    <w:rsid w:val="00C476BF"/>
    <w:rsid w:val="00C47D19"/>
    <w:rsid w:val="00C503C2"/>
    <w:rsid w:val="00C504E2"/>
    <w:rsid w:val="00C5132F"/>
    <w:rsid w:val="00C5138D"/>
    <w:rsid w:val="00C523B2"/>
    <w:rsid w:val="00C545B2"/>
    <w:rsid w:val="00C56595"/>
    <w:rsid w:val="00C5682C"/>
    <w:rsid w:val="00C56A63"/>
    <w:rsid w:val="00C56AA0"/>
    <w:rsid w:val="00C57015"/>
    <w:rsid w:val="00C5732D"/>
    <w:rsid w:val="00C57397"/>
    <w:rsid w:val="00C60DCE"/>
    <w:rsid w:val="00C60F95"/>
    <w:rsid w:val="00C611EE"/>
    <w:rsid w:val="00C61479"/>
    <w:rsid w:val="00C61539"/>
    <w:rsid w:val="00C61D4F"/>
    <w:rsid w:val="00C62BA8"/>
    <w:rsid w:val="00C62D00"/>
    <w:rsid w:val="00C63D3F"/>
    <w:rsid w:val="00C63E97"/>
    <w:rsid w:val="00C64CE6"/>
    <w:rsid w:val="00C6563B"/>
    <w:rsid w:val="00C66562"/>
    <w:rsid w:val="00C6682F"/>
    <w:rsid w:val="00C668DA"/>
    <w:rsid w:val="00C67020"/>
    <w:rsid w:val="00C6713A"/>
    <w:rsid w:val="00C679FA"/>
    <w:rsid w:val="00C70195"/>
    <w:rsid w:val="00C7046C"/>
    <w:rsid w:val="00C70DF0"/>
    <w:rsid w:val="00C70F44"/>
    <w:rsid w:val="00C71BF0"/>
    <w:rsid w:val="00C71D42"/>
    <w:rsid w:val="00C72760"/>
    <w:rsid w:val="00C729DE"/>
    <w:rsid w:val="00C72B06"/>
    <w:rsid w:val="00C73E52"/>
    <w:rsid w:val="00C7405E"/>
    <w:rsid w:val="00C74955"/>
    <w:rsid w:val="00C74CC8"/>
    <w:rsid w:val="00C75F71"/>
    <w:rsid w:val="00C76372"/>
    <w:rsid w:val="00C7648C"/>
    <w:rsid w:val="00C768A2"/>
    <w:rsid w:val="00C76C7A"/>
    <w:rsid w:val="00C76FD0"/>
    <w:rsid w:val="00C775CF"/>
    <w:rsid w:val="00C80B86"/>
    <w:rsid w:val="00C81473"/>
    <w:rsid w:val="00C81D61"/>
    <w:rsid w:val="00C82E8B"/>
    <w:rsid w:val="00C8399F"/>
    <w:rsid w:val="00C83DD6"/>
    <w:rsid w:val="00C843F4"/>
    <w:rsid w:val="00C85909"/>
    <w:rsid w:val="00C85EA3"/>
    <w:rsid w:val="00C860E8"/>
    <w:rsid w:val="00C8647D"/>
    <w:rsid w:val="00C86ABD"/>
    <w:rsid w:val="00C87140"/>
    <w:rsid w:val="00C90A8E"/>
    <w:rsid w:val="00C928E8"/>
    <w:rsid w:val="00C9359D"/>
    <w:rsid w:val="00C946E1"/>
    <w:rsid w:val="00C951A7"/>
    <w:rsid w:val="00C95B16"/>
    <w:rsid w:val="00C9620B"/>
    <w:rsid w:val="00C96803"/>
    <w:rsid w:val="00C968C1"/>
    <w:rsid w:val="00C96CAC"/>
    <w:rsid w:val="00C973E0"/>
    <w:rsid w:val="00CA04E5"/>
    <w:rsid w:val="00CA0EB3"/>
    <w:rsid w:val="00CA20D9"/>
    <w:rsid w:val="00CA218E"/>
    <w:rsid w:val="00CA23CB"/>
    <w:rsid w:val="00CA2582"/>
    <w:rsid w:val="00CA2C9B"/>
    <w:rsid w:val="00CA3469"/>
    <w:rsid w:val="00CA45AB"/>
    <w:rsid w:val="00CA4623"/>
    <w:rsid w:val="00CA49ED"/>
    <w:rsid w:val="00CA54A3"/>
    <w:rsid w:val="00CA54B7"/>
    <w:rsid w:val="00CA6ADF"/>
    <w:rsid w:val="00CA7C97"/>
    <w:rsid w:val="00CA7DC5"/>
    <w:rsid w:val="00CA7FF7"/>
    <w:rsid w:val="00CB0A81"/>
    <w:rsid w:val="00CB267F"/>
    <w:rsid w:val="00CB3008"/>
    <w:rsid w:val="00CB4174"/>
    <w:rsid w:val="00CB4A11"/>
    <w:rsid w:val="00CB4ADD"/>
    <w:rsid w:val="00CB4B2E"/>
    <w:rsid w:val="00CB5E90"/>
    <w:rsid w:val="00CB5F1A"/>
    <w:rsid w:val="00CB61CB"/>
    <w:rsid w:val="00CB691E"/>
    <w:rsid w:val="00CB75FD"/>
    <w:rsid w:val="00CB7D0E"/>
    <w:rsid w:val="00CB7EAE"/>
    <w:rsid w:val="00CC03BA"/>
    <w:rsid w:val="00CC0408"/>
    <w:rsid w:val="00CC0597"/>
    <w:rsid w:val="00CC0BCF"/>
    <w:rsid w:val="00CC0D0B"/>
    <w:rsid w:val="00CC1BBD"/>
    <w:rsid w:val="00CC1BE0"/>
    <w:rsid w:val="00CC2DED"/>
    <w:rsid w:val="00CC3995"/>
    <w:rsid w:val="00CC733D"/>
    <w:rsid w:val="00CD0AA5"/>
    <w:rsid w:val="00CD0F70"/>
    <w:rsid w:val="00CD1415"/>
    <w:rsid w:val="00CD17C5"/>
    <w:rsid w:val="00CD188E"/>
    <w:rsid w:val="00CD1B49"/>
    <w:rsid w:val="00CD22AC"/>
    <w:rsid w:val="00CD25CC"/>
    <w:rsid w:val="00CD319C"/>
    <w:rsid w:val="00CD376C"/>
    <w:rsid w:val="00CD4217"/>
    <w:rsid w:val="00CD5BB5"/>
    <w:rsid w:val="00CD5C0B"/>
    <w:rsid w:val="00CD5CFE"/>
    <w:rsid w:val="00CD5DA0"/>
    <w:rsid w:val="00CD67C6"/>
    <w:rsid w:val="00CD67FF"/>
    <w:rsid w:val="00CD68AA"/>
    <w:rsid w:val="00CD6938"/>
    <w:rsid w:val="00CD69CF"/>
    <w:rsid w:val="00CD737C"/>
    <w:rsid w:val="00CD7A2A"/>
    <w:rsid w:val="00CD7D33"/>
    <w:rsid w:val="00CD7D88"/>
    <w:rsid w:val="00CE03C8"/>
    <w:rsid w:val="00CE0820"/>
    <w:rsid w:val="00CE1CA5"/>
    <w:rsid w:val="00CE2584"/>
    <w:rsid w:val="00CE2D4D"/>
    <w:rsid w:val="00CE2FDD"/>
    <w:rsid w:val="00CE3A3F"/>
    <w:rsid w:val="00CE4085"/>
    <w:rsid w:val="00CE61B2"/>
    <w:rsid w:val="00CE662B"/>
    <w:rsid w:val="00CE681C"/>
    <w:rsid w:val="00CE68EB"/>
    <w:rsid w:val="00CE6FE5"/>
    <w:rsid w:val="00CE78D7"/>
    <w:rsid w:val="00CE7AFE"/>
    <w:rsid w:val="00CF1008"/>
    <w:rsid w:val="00CF1112"/>
    <w:rsid w:val="00CF22F1"/>
    <w:rsid w:val="00CF2406"/>
    <w:rsid w:val="00CF2498"/>
    <w:rsid w:val="00CF2EDF"/>
    <w:rsid w:val="00CF3E8A"/>
    <w:rsid w:val="00CF4363"/>
    <w:rsid w:val="00CF47A4"/>
    <w:rsid w:val="00CF5144"/>
    <w:rsid w:val="00CF55F6"/>
    <w:rsid w:val="00CF58BA"/>
    <w:rsid w:val="00CF5A85"/>
    <w:rsid w:val="00CF5E29"/>
    <w:rsid w:val="00CF6C90"/>
    <w:rsid w:val="00CF6CE5"/>
    <w:rsid w:val="00CF7CD0"/>
    <w:rsid w:val="00D011DF"/>
    <w:rsid w:val="00D02256"/>
    <w:rsid w:val="00D0314A"/>
    <w:rsid w:val="00D03449"/>
    <w:rsid w:val="00D03EB6"/>
    <w:rsid w:val="00D04440"/>
    <w:rsid w:val="00D04817"/>
    <w:rsid w:val="00D06E4D"/>
    <w:rsid w:val="00D06FB2"/>
    <w:rsid w:val="00D079FC"/>
    <w:rsid w:val="00D07E63"/>
    <w:rsid w:val="00D100B4"/>
    <w:rsid w:val="00D101A7"/>
    <w:rsid w:val="00D10E5B"/>
    <w:rsid w:val="00D11459"/>
    <w:rsid w:val="00D114F3"/>
    <w:rsid w:val="00D1164B"/>
    <w:rsid w:val="00D1256B"/>
    <w:rsid w:val="00D1277E"/>
    <w:rsid w:val="00D12C07"/>
    <w:rsid w:val="00D13239"/>
    <w:rsid w:val="00D14544"/>
    <w:rsid w:val="00D14639"/>
    <w:rsid w:val="00D1563D"/>
    <w:rsid w:val="00D15953"/>
    <w:rsid w:val="00D15D85"/>
    <w:rsid w:val="00D1611C"/>
    <w:rsid w:val="00D163DA"/>
    <w:rsid w:val="00D1689F"/>
    <w:rsid w:val="00D16BE6"/>
    <w:rsid w:val="00D17351"/>
    <w:rsid w:val="00D1799D"/>
    <w:rsid w:val="00D20E5C"/>
    <w:rsid w:val="00D2148F"/>
    <w:rsid w:val="00D215D8"/>
    <w:rsid w:val="00D21966"/>
    <w:rsid w:val="00D22329"/>
    <w:rsid w:val="00D229F4"/>
    <w:rsid w:val="00D2345F"/>
    <w:rsid w:val="00D241B8"/>
    <w:rsid w:val="00D24500"/>
    <w:rsid w:val="00D247C7"/>
    <w:rsid w:val="00D2566B"/>
    <w:rsid w:val="00D258BA"/>
    <w:rsid w:val="00D2620E"/>
    <w:rsid w:val="00D2678A"/>
    <w:rsid w:val="00D26792"/>
    <w:rsid w:val="00D26D3A"/>
    <w:rsid w:val="00D274B9"/>
    <w:rsid w:val="00D2784D"/>
    <w:rsid w:val="00D27B03"/>
    <w:rsid w:val="00D30845"/>
    <w:rsid w:val="00D31384"/>
    <w:rsid w:val="00D318D8"/>
    <w:rsid w:val="00D31BCF"/>
    <w:rsid w:val="00D31E0F"/>
    <w:rsid w:val="00D324E2"/>
    <w:rsid w:val="00D3440C"/>
    <w:rsid w:val="00D349DE"/>
    <w:rsid w:val="00D3583B"/>
    <w:rsid w:val="00D3771B"/>
    <w:rsid w:val="00D37E23"/>
    <w:rsid w:val="00D37F1D"/>
    <w:rsid w:val="00D40333"/>
    <w:rsid w:val="00D40EE0"/>
    <w:rsid w:val="00D41163"/>
    <w:rsid w:val="00D419D5"/>
    <w:rsid w:val="00D42709"/>
    <w:rsid w:val="00D42B2C"/>
    <w:rsid w:val="00D42D49"/>
    <w:rsid w:val="00D4355C"/>
    <w:rsid w:val="00D441E3"/>
    <w:rsid w:val="00D45376"/>
    <w:rsid w:val="00D46642"/>
    <w:rsid w:val="00D46BBD"/>
    <w:rsid w:val="00D47527"/>
    <w:rsid w:val="00D50292"/>
    <w:rsid w:val="00D50EF9"/>
    <w:rsid w:val="00D534D3"/>
    <w:rsid w:val="00D54717"/>
    <w:rsid w:val="00D54DF7"/>
    <w:rsid w:val="00D5705F"/>
    <w:rsid w:val="00D57101"/>
    <w:rsid w:val="00D60C21"/>
    <w:rsid w:val="00D62302"/>
    <w:rsid w:val="00D62C18"/>
    <w:rsid w:val="00D62E9D"/>
    <w:rsid w:val="00D636D6"/>
    <w:rsid w:val="00D63DB5"/>
    <w:rsid w:val="00D6486F"/>
    <w:rsid w:val="00D64AE5"/>
    <w:rsid w:val="00D64E4E"/>
    <w:rsid w:val="00D65B44"/>
    <w:rsid w:val="00D6639B"/>
    <w:rsid w:val="00D668A5"/>
    <w:rsid w:val="00D66CC9"/>
    <w:rsid w:val="00D66E1A"/>
    <w:rsid w:val="00D67BAD"/>
    <w:rsid w:val="00D70E82"/>
    <w:rsid w:val="00D72320"/>
    <w:rsid w:val="00D7248F"/>
    <w:rsid w:val="00D727BB"/>
    <w:rsid w:val="00D73631"/>
    <w:rsid w:val="00D739D2"/>
    <w:rsid w:val="00D73C87"/>
    <w:rsid w:val="00D7460A"/>
    <w:rsid w:val="00D770B9"/>
    <w:rsid w:val="00D77145"/>
    <w:rsid w:val="00D774BC"/>
    <w:rsid w:val="00D8062F"/>
    <w:rsid w:val="00D809F3"/>
    <w:rsid w:val="00D81784"/>
    <w:rsid w:val="00D818B5"/>
    <w:rsid w:val="00D83E43"/>
    <w:rsid w:val="00D84A45"/>
    <w:rsid w:val="00D85893"/>
    <w:rsid w:val="00D862ED"/>
    <w:rsid w:val="00D86B8C"/>
    <w:rsid w:val="00D87208"/>
    <w:rsid w:val="00D913FB"/>
    <w:rsid w:val="00D91BBC"/>
    <w:rsid w:val="00D92284"/>
    <w:rsid w:val="00D92A2A"/>
    <w:rsid w:val="00D92C12"/>
    <w:rsid w:val="00D93693"/>
    <w:rsid w:val="00D937F3"/>
    <w:rsid w:val="00D93820"/>
    <w:rsid w:val="00D943D8"/>
    <w:rsid w:val="00D94419"/>
    <w:rsid w:val="00D94CA0"/>
    <w:rsid w:val="00D94F33"/>
    <w:rsid w:val="00D9547D"/>
    <w:rsid w:val="00D954F0"/>
    <w:rsid w:val="00D95577"/>
    <w:rsid w:val="00D96337"/>
    <w:rsid w:val="00D966BD"/>
    <w:rsid w:val="00D971E1"/>
    <w:rsid w:val="00D973B9"/>
    <w:rsid w:val="00D97C2C"/>
    <w:rsid w:val="00DA0497"/>
    <w:rsid w:val="00DA0AB3"/>
    <w:rsid w:val="00DA1455"/>
    <w:rsid w:val="00DA1461"/>
    <w:rsid w:val="00DA1A12"/>
    <w:rsid w:val="00DA1D76"/>
    <w:rsid w:val="00DA24F8"/>
    <w:rsid w:val="00DA352B"/>
    <w:rsid w:val="00DA37A3"/>
    <w:rsid w:val="00DA41B3"/>
    <w:rsid w:val="00DA4604"/>
    <w:rsid w:val="00DA5B63"/>
    <w:rsid w:val="00DA5D69"/>
    <w:rsid w:val="00DA7655"/>
    <w:rsid w:val="00DA7CBF"/>
    <w:rsid w:val="00DA7E8D"/>
    <w:rsid w:val="00DB18A5"/>
    <w:rsid w:val="00DB22ED"/>
    <w:rsid w:val="00DB2408"/>
    <w:rsid w:val="00DB2D5E"/>
    <w:rsid w:val="00DB3870"/>
    <w:rsid w:val="00DB4120"/>
    <w:rsid w:val="00DB42D5"/>
    <w:rsid w:val="00DB44D1"/>
    <w:rsid w:val="00DB4502"/>
    <w:rsid w:val="00DB4F12"/>
    <w:rsid w:val="00DB614A"/>
    <w:rsid w:val="00DB6162"/>
    <w:rsid w:val="00DB6C21"/>
    <w:rsid w:val="00DB6E31"/>
    <w:rsid w:val="00DB74C8"/>
    <w:rsid w:val="00DB77B6"/>
    <w:rsid w:val="00DC0197"/>
    <w:rsid w:val="00DC03AF"/>
    <w:rsid w:val="00DC041C"/>
    <w:rsid w:val="00DC057C"/>
    <w:rsid w:val="00DC0830"/>
    <w:rsid w:val="00DC0E69"/>
    <w:rsid w:val="00DC0EDF"/>
    <w:rsid w:val="00DC14F5"/>
    <w:rsid w:val="00DC1B61"/>
    <w:rsid w:val="00DC24EE"/>
    <w:rsid w:val="00DC2B6B"/>
    <w:rsid w:val="00DC389D"/>
    <w:rsid w:val="00DC38FD"/>
    <w:rsid w:val="00DC3D77"/>
    <w:rsid w:val="00DC3F80"/>
    <w:rsid w:val="00DC4508"/>
    <w:rsid w:val="00DC4716"/>
    <w:rsid w:val="00DC487A"/>
    <w:rsid w:val="00DC4E2A"/>
    <w:rsid w:val="00DC510E"/>
    <w:rsid w:val="00DC5810"/>
    <w:rsid w:val="00DC613D"/>
    <w:rsid w:val="00DC6378"/>
    <w:rsid w:val="00DC685D"/>
    <w:rsid w:val="00DC6FE0"/>
    <w:rsid w:val="00DC7DBA"/>
    <w:rsid w:val="00DC7DF7"/>
    <w:rsid w:val="00DD059B"/>
    <w:rsid w:val="00DD0A9A"/>
    <w:rsid w:val="00DD10A1"/>
    <w:rsid w:val="00DD11A0"/>
    <w:rsid w:val="00DD1DA2"/>
    <w:rsid w:val="00DD26B8"/>
    <w:rsid w:val="00DD2F87"/>
    <w:rsid w:val="00DD3DCE"/>
    <w:rsid w:val="00DD4D37"/>
    <w:rsid w:val="00DD6947"/>
    <w:rsid w:val="00DD6D62"/>
    <w:rsid w:val="00DD6FA3"/>
    <w:rsid w:val="00DD70B5"/>
    <w:rsid w:val="00DD7268"/>
    <w:rsid w:val="00DD7EEA"/>
    <w:rsid w:val="00DE0F9A"/>
    <w:rsid w:val="00DE1498"/>
    <w:rsid w:val="00DE20E6"/>
    <w:rsid w:val="00DE46BC"/>
    <w:rsid w:val="00DE49B5"/>
    <w:rsid w:val="00DE4B28"/>
    <w:rsid w:val="00DE5797"/>
    <w:rsid w:val="00DE5CCB"/>
    <w:rsid w:val="00DE60BD"/>
    <w:rsid w:val="00DE641C"/>
    <w:rsid w:val="00DE6D8E"/>
    <w:rsid w:val="00DF0858"/>
    <w:rsid w:val="00DF10B6"/>
    <w:rsid w:val="00DF11E0"/>
    <w:rsid w:val="00DF2380"/>
    <w:rsid w:val="00DF2486"/>
    <w:rsid w:val="00DF2494"/>
    <w:rsid w:val="00DF3E8C"/>
    <w:rsid w:val="00DF4D47"/>
    <w:rsid w:val="00DF61CA"/>
    <w:rsid w:val="00DF6BBA"/>
    <w:rsid w:val="00DF7B04"/>
    <w:rsid w:val="00E00054"/>
    <w:rsid w:val="00E00BEE"/>
    <w:rsid w:val="00E00DCD"/>
    <w:rsid w:val="00E0103E"/>
    <w:rsid w:val="00E019A0"/>
    <w:rsid w:val="00E01CE4"/>
    <w:rsid w:val="00E01D81"/>
    <w:rsid w:val="00E02B91"/>
    <w:rsid w:val="00E044D6"/>
    <w:rsid w:val="00E0503B"/>
    <w:rsid w:val="00E056DF"/>
    <w:rsid w:val="00E05BFD"/>
    <w:rsid w:val="00E060DF"/>
    <w:rsid w:val="00E06427"/>
    <w:rsid w:val="00E10355"/>
    <w:rsid w:val="00E10E72"/>
    <w:rsid w:val="00E11931"/>
    <w:rsid w:val="00E11F97"/>
    <w:rsid w:val="00E12367"/>
    <w:rsid w:val="00E12A3C"/>
    <w:rsid w:val="00E12C05"/>
    <w:rsid w:val="00E12EBD"/>
    <w:rsid w:val="00E13670"/>
    <w:rsid w:val="00E14752"/>
    <w:rsid w:val="00E147C5"/>
    <w:rsid w:val="00E149A4"/>
    <w:rsid w:val="00E15444"/>
    <w:rsid w:val="00E15613"/>
    <w:rsid w:val="00E15AB2"/>
    <w:rsid w:val="00E163D9"/>
    <w:rsid w:val="00E165C9"/>
    <w:rsid w:val="00E179BB"/>
    <w:rsid w:val="00E20C17"/>
    <w:rsid w:val="00E213FD"/>
    <w:rsid w:val="00E21448"/>
    <w:rsid w:val="00E21654"/>
    <w:rsid w:val="00E21744"/>
    <w:rsid w:val="00E243FD"/>
    <w:rsid w:val="00E255A3"/>
    <w:rsid w:val="00E25B1A"/>
    <w:rsid w:val="00E25DD1"/>
    <w:rsid w:val="00E261A9"/>
    <w:rsid w:val="00E273BE"/>
    <w:rsid w:val="00E27DA7"/>
    <w:rsid w:val="00E30276"/>
    <w:rsid w:val="00E30341"/>
    <w:rsid w:val="00E30E83"/>
    <w:rsid w:val="00E31D0C"/>
    <w:rsid w:val="00E33C25"/>
    <w:rsid w:val="00E3469F"/>
    <w:rsid w:val="00E346F5"/>
    <w:rsid w:val="00E349A8"/>
    <w:rsid w:val="00E352FA"/>
    <w:rsid w:val="00E35674"/>
    <w:rsid w:val="00E35CCB"/>
    <w:rsid w:val="00E361B6"/>
    <w:rsid w:val="00E36B81"/>
    <w:rsid w:val="00E37186"/>
    <w:rsid w:val="00E40B9A"/>
    <w:rsid w:val="00E43881"/>
    <w:rsid w:val="00E4389D"/>
    <w:rsid w:val="00E45DC6"/>
    <w:rsid w:val="00E4688A"/>
    <w:rsid w:val="00E474E2"/>
    <w:rsid w:val="00E50CFA"/>
    <w:rsid w:val="00E5144E"/>
    <w:rsid w:val="00E523DD"/>
    <w:rsid w:val="00E53A1B"/>
    <w:rsid w:val="00E53DCD"/>
    <w:rsid w:val="00E54698"/>
    <w:rsid w:val="00E54DC6"/>
    <w:rsid w:val="00E55310"/>
    <w:rsid w:val="00E55645"/>
    <w:rsid w:val="00E5595B"/>
    <w:rsid w:val="00E55A8B"/>
    <w:rsid w:val="00E55CA5"/>
    <w:rsid w:val="00E5684C"/>
    <w:rsid w:val="00E568C6"/>
    <w:rsid w:val="00E57937"/>
    <w:rsid w:val="00E6012B"/>
    <w:rsid w:val="00E60236"/>
    <w:rsid w:val="00E619A4"/>
    <w:rsid w:val="00E619D8"/>
    <w:rsid w:val="00E6229A"/>
    <w:rsid w:val="00E62C94"/>
    <w:rsid w:val="00E6326B"/>
    <w:rsid w:val="00E642A8"/>
    <w:rsid w:val="00E6445F"/>
    <w:rsid w:val="00E64CEB"/>
    <w:rsid w:val="00E659A3"/>
    <w:rsid w:val="00E66D40"/>
    <w:rsid w:val="00E66D6F"/>
    <w:rsid w:val="00E670EB"/>
    <w:rsid w:val="00E6729B"/>
    <w:rsid w:val="00E673FD"/>
    <w:rsid w:val="00E67781"/>
    <w:rsid w:val="00E7009F"/>
    <w:rsid w:val="00E70200"/>
    <w:rsid w:val="00E72A93"/>
    <w:rsid w:val="00E72B14"/>
    <w:rsid w:val="00E72C08"/>
    <w:rsid w:val="00E72C14"/>
    <w:rsid w:val="00E730FA"/>
    <w:rsid w:val="00E73454"/>
    <w:rsid w:val="00E7446D"/>
    <w:rsid w:val="00E74D7D"/>
    <w:rsid w:val="00E75A67"/>
    <w:rsid w:val="00E761B1"/>
    <w:rsid w:val="00E7642D"/>
    <w:rsid w:val="00E773E7"/>
    <w:rsid w:val="00E80727"/>
    <w:rsid w:val="00E80974"/>
    <w:rsid w:val="00E80C20"/>
    <w:rsid w:val="00E80F2C"/>
    <w:rsid w:val="00E8192B"/>
    <w:rsid w:val="00E8243A"/>
    <w:rsid w:val="00E83940"/>
    <w:rsid w:val="00E83AF8"/>
    <w:rsid w:val="00E841C9"/>
    <w:rsid w:val="00E84599"/>
    <w:rsid w:val="00E8558E"/>
    <w:rsid w:val="00E86387"/>
    <w:rsid w:val="00E86C11"/>
    <w:rsid w:val="00E86DD0"/>
    <w:rsid w:val="00E87096"/>
    <w:rsid w:val="00E87BA0"/>
    <w:rsid w:val="00E9026E"/>
    <w:rsid w:val="00E90E5E"/>
    <w:rsid w:val="00E91D15"/>
    <w:rsid w:val="00E938C7"/>
    <w:rsid w:val="00E93902"/>
    <w:rsid w:val="00E93FF1"/>
    <w:rsid w:val="00E9472B"/>
    <w:rsid w:val="00E94832"/>
    <w:rsid w:val="00E94A5C"/>
    <w:rsid w:val="00E94B1F"/>
    <w:rsid w:val="00E94BFE"/>
    <w:rsid w:val="00E955B5"/>
    <w:rsid w:val="00E9611E"/>
    <w:rsid w:val="00E962A2"/>
    <w:rsid w:val="00E96C95"/>
    <w:rsid w:val="00E975D4"/>
    <w:rsid w:val="00E97818"/>
    <w:rsid w:val="00EA0FCE"/>
    <w:rsid w:val="00EA1FCE"/>
    <w:rsid w:val="00EA215F"/>
    <w:rsid w:val="00EA34ED"/>
    <w:rsid w:val="00EA42A0"/>
    <w:rsid w:val="00EA47FB"/>
    <w:rsid w:val="00EA4BA2"/>
    <w:rsid w:val="00EA77D5"/>
    <w:rsid w:val="00EA7E65"/>
    <w:rsid w:val="00EA7F1E"/>
    <w:rsid w:val="00EB0002"/>
    <w:rsid w:val="00EB05B8"/>
    <w:rsid w:val="00EB11C3"/>
    <w:rsid w:val="00EB14DA"/>
    <w:rsid w:val="00EB18B1"/>
    <w:rsid w:val="00EB1B99"/>
    <w:rsid w:val="00EB22FC"/>
    <w:rsid w:val="00EB38EB"/>
    <w:rsid w:val="00EB3E7D"/>
    <w:rsid w:val="00EB41E3"/>
    <w:rsid w:val="00EB478F"/>
    <w:rsid w:val="00EB49FD"/>
    <w:rsid w:val="00EB55EA"/>
    <w:rsid w:val="00EB6AA9"/>
    <w:rsid w:val="00EC0105"/>
    <w:rsid w:val="00EC1AF5"/>
    <w:rsid w:val="00EC1B08"/>
    <w:rsid w:val="00EC21BF"/>
    <w:rsid w:val="00EC2875"/>
    <w:rsid w:val="00EC352C"/>
    <w:rsid w:val="00EC3ABE"/>
    <w:rsid w:val="00EC3E17"/>
    <w:rsid w:val="00EC4436"/>
    <w:rsid w:val="00EC4D5B"/>
    <w:rsid w:val="00EC5069"/>
    <w:rsid w:val="00EC520B"/>
    <w:rsid w:val="00EC524E"/>
    <w:rsid w:val="00EC528A"/>
    <w:rsid w:val="00EC5CE1"/>
    <w:rsid w:val="00EC619E"/>
    <w:rsid w:val="00EC67AB"/>
    <w:rsid w:val="00ED01EC"/>
    <w:rsid w:val="00ED0A29"/>
    <w:rsid w:val="00ED0CBF"/>
    <w:rsid w:val="00ED14F4"/>
    <w:rsid w:val="00ED209D"/>
    <w:rsid w:val="00ED37D3"/>
    <w:rsid w:val="00ED3DA0"/>
    <w:rsid w:val="00ED3F7E"/>
    <w:rsid w:val="00ED439D"/>
    <w:rsid w:val="00ED43EA"/>
    <w:rsid w:val="00ED610D"/>
    <w:rsid w:val="00ED641A"/>
    <w:rsid w:val="00ED65FF"/>
    <w:rsid w:val="00ED664B"/>
    <w:rsid w:val="00ED6E78"/>
    <w:rsid w:val="00EE01F7"/>
    <w:rsid w:val="00EE0920"/>
    <w:rsid w:val="00EE3EA8"/>
    <w:rsid w:val="00EE3EFF"/>
    <w:rsid w:val="00EE3FB1"/>
    <w:rsid w:val="00EE4092"/>
    <w:rsid w:val="00EE4AC6"/>
    <w:rsid w:val="00EE4D54"/>
    <w:rsid w:val="00EE50FC"/>
    <w:rsid w:val="00EE511A"/>
    <w:rsid w:val="00EE525B"/>
    <w:rsid w:val="00EE5508"/>
    <w:rsid w:val="00EE6962"/>
    <w:rsid w:val="00EE6D84"/>
    <w:rsid w:val="00EE758C"/>
    <w:rsid w:val="00EF02DC"/>
    <w:rsid w:val="00EF10CD"/>
    <w:rsid w:val="00EF1CE6"/>
    <w:rsid w:val="00EF262C"/>
    <w:rsid w:val="00EF2B7F"/>
    <w:rsid w:val="00EF38F5"/>
    <w:rsid w:val="00EF3ADD"/>
    <w:rsid w:val="00EF53A6"/>
    <w:rsid w:val="00EF6641"/>
    <w:rsid w:val="00EF6656"/>
    <w:rsid w:val="00EF675F"/>
    <w:rsid w:val="00EF73C0"/>
    <w:rsid w:val="00EF7915"/>
    <w:rsid w:val="00F001A7"/>
    <w:rsid w:val="00F001EA"/>
    <w:rsid w:val="00F00966"/>
    <w:rsid w:val="00F01A0F"/>
    <w:rsid w:val="00F01A53"/>
    <w:rsid w:val="00F01AC3"/>
    <w:rsid w:val="00F02132"/>
    <w:rsid w:val="00F03452"/>
    <w:rsid w:val="00F03514"/>
    <w:rsid w:val="00F0371B"/>
    <w:rsid w:val="00F03A89"/>
    <w:rsid w:val="00F0418A"/>
    <w:rsid w:val="00F04EA0"/>
    <w:rsid w:val="00F053F2"/>
    <w:rsid w:val="00F05ED5"/>
    <w:rsid w:val="00F060EA"/>
    <w:rsid w:val="00F07107"/>
    <w:rsid w:val="00F07306"/>
    <w:rsid w:val="00F07378"/>
    <w:rsid w:val="00F0768E"/>
    <w:rsid w:val="00F101FF"/>
    <w:rsid w:val="00F10ED0"/>
    <w:rsid w:val="00F11889"/>
    <w:rsid w:val="00F11A84"/>
    <w:rsid w:val="00F11E86"/>
    <w:rsid w:val="00F122B4"/>
    <w:rsid w:val="00F1251B"/>
    <w:rsid w:val="00F127BD"/>
    <w:rsid w:val="00F12ACC"/>
    <w:rsid w:val="00F13772"/>
    <w:rsid w:val="00F13F06"/>
    <w:rsid w:val="00F14C32"/>
    <w:rsid w:val="00F15990"/>
    <w:rsid w:val="00F159B2"/>
    <w:rsid w:val="00F160ED"/>
    <w:rsid w:val="00F16752"/>
    <w:rsid w:val="00F202AC"/>
    <w:rsid w:val="00F204BA"/>
    <w:rsid w:val="00F2248F"/>
    <w:rsid w:val="00F232EF"/>
    <w:rsid w:val="00F23478"/>
    <w:rsid w:val="00F244FC"/>
    <w:rsid w:val="00F249C3"/>
    <w:rsid w:val="00F24C05"/>
    <w:rsid w:val="00F250D8"/>
    <w:rsid w:val="00F26212"/>
    <w:rsid w:val="00F26728"/>
    <w:rsid w:val="00F27066"/>
    <w:rsid w:val="00F2741F"/>
    <w:rsid w:val="00F278D6"/>
    <w:rsid w:val="00F2798E"/>
    <w:rsid w:val="00F3058D"/>
    <w:rsid w:val="00F3102D"/>
    <w:rsid w:val="00F31C98"/>
    <w:rsid w:val="00F31CE4"/>
    <w:rsid w:val="00F32117"/>
    <w:rsid w:val="00F327CA"/>
    <w:rsid w:val="00F3293D"/>
    <w:rsid w:val="00F32F3A"/>
    <w:rsid w:val="00F34AB7"/>
    <w:rsid w:val="00F35014"/>
    <w:rsid w:val="00F357DE"/>
    <w:rsid w:val="00F36214"/>
    <w:rsid w:val="00F3696D"/>
    <w:rsid w:val="00F37682"/>
    <w:rsid w:val="00F4234A"/>
    <w:rsid w:val="00F425A9"/>
    <w:rsid w:val="00F43C4A"/>
    <w:rsid w:val="00F44A43"/>
    <w:rsid w:val="00F451F4"/>
    <w:rsid w:val="00F4537C"/>
    <w:rsid w:val="00F45A1A"/>
    <w:rsid w:val="00F462F4"/>
    <w:rsid w:val="00F4669F"/>
    <w:rsid w:val="00F46EAD"/>
    <w:rsid w:val="00F50587"/>
    <w:rsid w:val="00F50FB7"/>
    <w:rsid w:val="00F51136"/>
    <w:rsid w:val="00F5133D"/>
    <w:rsid w:val="00F517A8"/>
    <w:rsid w:val="00F52D88"/>
    <w:rsid w:val="00F52F75"/>
    <w:rsid w:val="00F53A19"/>
    <w:rsid w:val="00F54B12"/>
    <w:rsid w:val="00F54E96"/>
    <w:rsid w:val="00F55A7C"/>
    <w:rsid w:val="00F55D68"/>
    <w:rsid w:val="00F57A70"/>
    <w:rsid w:val="00F57FF6"/>
    <w:rsid w:val="00F60F1A"/>
    <w:rsid w:val="00F61637"/>
    <w:rsid w:val="00F61E9A"/>
    <w:rsid w:val="00F62535"/>
    <w:rsid w:val="00F63250"/>
    <w:rsid w:val="00F639AB"/>
    <w:rsid w:val="00F64053"/>
    <w:rsid w:val="00F6456D"/>
    <w:rsid w:val="00F64879"/>
    <w:rsid w:val="00F65160"/>
    <w:rsid w:val="00F6596C"/>
    <w:rsid w:val="00F67434"/>
    <w:rsid w:val="00F67778"/>
    <w:rsid w:val="00F67A3D"/>
    <w:rsid w:val="00F70552"/>
    <w:rsid w:val="00F710B2"/>
    <w:rsid w:val="00F71346"/>
    <w:rsid w:val="00F72258"/>
    <w:rsid w:val="00F73AE1"/>
    <w:rsid w:val="00F73C19"/>
    <w:rsid w:val="00F73ED3"/>
    <w:rsid w:val="00F7470C"/>
    <w:rsid w:val="00F74975"/>
    <w:rsid w:val="00F75E53"/>
    <w:rsid w:val="00F76686"/>
    <w:rsid w:val="00F778C9"/>
    <w:rsid w:val="00F779B1"/>
    <w:rsid w:val="00F80D3F"/>
    <w:rsid w:val="00F8204C"/>
    <w:rsid w:val="00F8205F"/>
    <w:rsid w:val="00F82189"/>
    <w:rsid w:val="00F824F5"/>
    <w:rsid w:val="00F82626"/>
    <w:rsid w:val="00F82651"/>
    <w:rsid w:val="00F83055"/>
    <w:rsid w:val="00F83254"/>
    <w:rsid w:val="00F83ECC"/>
    <w:rsid w:val="00F83FF8"/>
    <w:rsid w:val="00F84293"/>
    <w:rsid w:val="00F844A9"/>
    <w:rsid w:val="00F84878"/>
    <w:rsid w:val="00F84B6E"/>
    <w:rsid w:val="00F84C90"/>
    <w:rsid w:val="00F858D0"/>
    <w:rsid w:val="00F861B3"/>
    <w:rsid w:val="00F86874"/>
    <w:rsid w:val="00F8702B"/>
    <w:rsid w:val="00F872B2"/>
    <w:rsid w:val="00F8764A"/>
    <w:rsid w:val="00F9038B"/>
    <w:rsid w:val="00F910FF"/>
    <w:rsid w:val="00F9118B"/>
    <w:rsid w:val="00F919C6"/>
    <w:rsid w:val="00F91B23"/>
    <w:rsid w:val="00F91D63"/>
    <w:rsid w:val="00F922B6"/>
    <w:rsid w:val="00F9238F"/>
    <w:rsid w:val="00F92FC9"/>
    <w:rsid w:val="00F936C9"/>
    <w:rsid w:val="00F962BE"/>
    <w:rsid w:val="00F97DCD"/>
    <w:rsid w:val="00FA073A"/>
    <w:rsid w:val="00FA17FF"/>
    <w:rsid w:val="00FA25CC"/>
    <w:rsid w:val="00FA2B84"/>
    <w:rsid w:val="00FA30C7"/>
    <w:rsid w:val="00FA350C"/>
    <w:rsid w:val="00FA44FA"/>
    <w:rsid w:val="00FA4B5E"/>
    <w:rsid w:val="00FA5D82"/>
    <w:rsid w:val="00FA630E"/>
    <w:rsid w:val="00FA6F3B"/>
    <w:rsid w:val="00FA76E6"/>
    <w:rsid w:val="00FB1A94"/>
    <w:rsid w:val="00FB2B0E"/>
    <w:rsid w:val="00FB2BA8"/>
    <w:rsid w:val="00FB3ED5"/>
    <w:rsid w:val="00FB40DB"/>
    <w:rsid w:val="00FB426F"/>
    <w:rsid w:val="00FB42BD"/>
    <w:rsid w:val="00FB4596"/>
    <w:rsid w:val="00FB473E"/>
    <w:rsid w:val="00FB611E"/>
    <w:rsid w:val="00FB788E"/>
    <w:rsid w:val="00FC099F"/>
    <w:rsid w:val="00FC1536"/>
    <w:rsid w:val="00FC1573"/>
    <w:rsid w:val="00FC17EC"/>
    <w:rsid w:val="00FC1C4E"/>
    <w:rsid w:val="00FC24F3"/>
    <w:rsid w:val="00FC30EC"/>
    <w:rsid w:val="00FC3ADE"/>
    <w:rsid w:val="00FC3D60"/>
    <w:rsid w:val="00FC3E62"/>
    <w:rsid w:val="00FC3FB8"/>
    <w:rsid w:val="00FC4E78"/>
    <w:rsid w:val="00FC5225"/>
    <w:rsid w:val="00FC5A11"/>
    <w:rsid w:val="00FC6057"/>
    <w:rsid w:val="00FC67AB"/>
    <w:rsid w:val="00FC6EC8"/>
    <w:rsid w:val="00FD045E"/>
    <w:rsid w:val="00FD075A"/>
    <w:rsid w:val="00FD1352"/>
    <w:rsid w:val="00FD1C5E"/>
    <w:rsid w:val="00FD22CC"/>
    <w:rsid w:val="00FD2A01"/>
    <w:rsid w:val="00FD2BA6"/>
    <w:rsid w:val="00FD3911"/>
    <w:rsid w:val="00FD3DC9"/>
    <w:rsid w:val="00FD52C3"/>
    <w:rsid w:val="00FD7B4F"/>
    <w:rsid w:val="00FD7BC5"/>
    <w:rsid w:val="00FE0608"/>
    <w:rsid w:val="00FE171C"/>
    <w:rsid w:val="00FE1D9A"/>
    <w:rsid w:val="00FE2250"/>
    <w:rsid w:val="00FE355B"/>
    <w:rsid w:val="00FE3B0B"/>
    <w:rsid w:val="00FE3F80"/>
    <w:rsid w:val="00FE4AEC"/>
    <w:rsid w:val="00FE596B"/>
    <w:rsid w:val="00FE68F5"/>
    <w:rsid w:val="00FE6D8E"/>
    <w:rsid w:val="00FF06D4"/>
    <w:rsid w:val="00FF07B5"/>
    <w:rsid w:val="00FF12EB"/>
    <w:rsid w:val="00FF1802"/>
    <w:rsid w:val="00FF1A4B"/>
    <w:rsid w:val="00FF1AC7"/>
    <w:rsid w:val="00FF23D4"/>
    <w:rsid w:val="00FF33E1"/>
    <w:rsid w:val="00FF39F5"/>
    <w:rsid w:val="00FF3A60"/>
    <w:rsid w:val="00FF3DBE"/>
    <w:rsid w:val="00FF46B5"/>
    <w:rsid w:val="00FF49E2"/>
    <w:rsid w:val="00FF4CA4"/>
    <w:rsid w:val="00FF53E4"/>
    <w:rsid w:val="00FF5A35"/>
    <w:rsid w:val="00FF6B1D"/>
    <w:rsid w:val="00FF7A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9C8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F1E"/>
    <w:rPr>
      <w:sz w:val="24"/>
    </w:rPr>
  </w:style>
  <w:style w:type="paragraph" w:styleId="Heading1">
    <w:name w:val="heading 1"/>
    <w:basedOn w:val="Normal"/>
    <w:next w:val="Body"/>
    <w:link w:val="Heading1Char"/>
    <w:uiPriority w:val="9"/>
    <w:qFormat/>
    <w:rsid w:val="002228D8"/>
    <w:pPr>
      <w:keepNext/>
      <w:keepLines/>
      <w:numPr>
        <w:numId w:val="18"/>
      </w:numPr>
      <w:spacing w:before="480" w:line="276" w:lineRule="auto"/>
      <w:outlineLvl w:val="0"/>
    </w:pPr>
    <w:rPr>
      <w:rFonts w:ascii="Arial" w:eastAsiaTheme="majorEastAsia" w:hAnsi="Arial" w:cstheme="majorBidi"/>
      <w:b/>
      <w:bCs/>
      <w:sz w:val="28"/>
      <w:szCs w:val="28"/>
    </w:rPr>
  </w:style>
  <w:style w:type="paragraph" w:styleId="Heading2">
    <w:name w:val="heading 2"/>
    <w:basedOn w:val="Normal"/>
    <w:next w:val="Body"/>
    <w:link w:val="Heading2Char"/>
    <w:uiPriority w:val="9"/>
    <w:unhideWhenUsed/>
    <w:qFormat/>
    <w:rsid w:val="002228D8"/>
    <w:pPr>
      <w:keepNext/>
      <w:keepLines/>
      <w:numPr>
        <w:ilvl w:val="1"/>
        <w:numId w:val="18"/>
      </w:numPr>
      <w:spacing w:before="200" w:line="276" w:lineRule="auto"/>
      <w:outlineLvl w:val="1"/>
    </w:pPr>
    <w:rPr>
      <w:rFonts w:ascii="Arial" w:eastAsiaTheme="majorEastAsia" w:hAnsi="Arial" w:cstheme="majorBidi"/>
      <w:b/>
      <w:bCs/>
      <w:szCs w:val="26"/>
    </w:rPr>
  </w:style>
  <w:style w:type="paragraph" w:styleId="Heading3">
    <w:name w:val="heading 3"/>
    <w:basedOn w:val="Normal"/>
    <w:next w:val="Body"/>
    <w:link w:val="Heading3Char"/>
    <w:uiPriority w:val="9"/>
    <w:unhideWhenUsed/>
    <w:qFormat/>
    <w:rsid w:val="00C469EA"/>
    <w:pPr>
      <w:keepNext/>
      <w:keepLines/>
      <w:numPr>
        <w:ilvl w:val="2"/>
        <w:numId w:val="18"/>
      </w:numPr>
      <w:spacing w:before="200" w:line="276" w:lineRule="auto"/>
      <w:outlineLvl w:val="2"/>
    </w:pPr>
    <w:rPr>
      <w:rFonts w:ascii="Arial" w:eastAsiaTheme="majorEastAsia" w:hAnsi="Arial" w:cstheme="majorBidi"/>
      <w:b/>
      <w:bCs/>
      <w:sz w:val="22"/>
      <w:szCs w:val="22"/>
    </w:rPr>
  </w:style>
  <w:style w:type="paragraph" w:styleId="Heading4">
    <w:name w:val="heading 4"/>
    <w:basedOn w:val="Normal"/>
    <w:next w:val="Body"/>
    <w:link w:val="Heading4Char"/>
    <w:uiPriority w:val="9"/>
    <w:unhideWhenUsed/>
    <w:qFormat/>
    <w:rsid w:val="00C469EA"/>
    <w:pPr>
      <w:keepNext/>
      <w:keepLines/>
      <w:numPr>
        <w:ilvl w:val="3"/>
        <w:numId w:val="18"/>
      </w:numPr>
      <w:spacing w:before="200" w:line="276" w:lineRule="auto"/>
      <w:outlineLvl w:val="3"/>
    </w:pPr>
    <w:rPr>
      <w:rFonts w:eastAsiaTheme="majorEastAsia" w:cstheme="majorBidi"/>
      <w:b/>
      <w:bCs/>
      <w:i/>
      <w:iCs/>
      <w:szCs w:val="22"/>
    </w:rPr>
  </w:style>
  <w:style w:type="paragraph" w:styleId="Heading5">
    <w:name w:val="heading 5"/>
    <w:basedOn w:val="Normal"/>
    <w:next w:val="Normal"/>
    <w:link w:val="Heading5Char"/>
    <w:uiPriority w:val="9"/>
    <w:unhideWhenUsed/>
    <w:qFormat/>
    <w:rsid w:val="0070676F"/>
    <w:pPr>
      <w:keepNext/>
      <w:keepLines/>
      <w:numPr>
        <w:ilvl w:val="4"/>
        <w:numId w:val="18"/>
      </w:numPr>
      <w:spacing w:before="200" w:line="276" w:lineRule="auto"/>
      <w:outlineLvl w:val="4"/>
    </w:pPr>
    <w:rPr>
      <w:rFonts w:asciiTheme="majorHAnsi" w:eastAsiaTheme="majorEastAsia" w:hAnsiTheme="majorHAnsi" w:cstheme="majorBidi"/>
      <w:color w:val="243F60" w:themeColor="accent1" w:themeShade="7F"/>
      <w:szCs w:val="22"/>
    </w:rPr>
  </w:style>
  <w:style w:type="paragraph" w:styleId="Heading6">
    <w:name w:val="heading 6"/>
    <w:basedOn w:val="Normal"/>
    <w:next w:val="Normal"/>
    <w:link w:val="Heading6Char"/>
    <w:uiPriority w:val="9"/>
    <w:unhideWhenUsed/>
    <w:qFormat/>
    <w:rsid w:val="0070676F"/>
    <w:pPr>
      <w:keepNext/>
      <w:keepLines/>
      <w:numPr>
        <w:ilvl w:val="5"/>
        <w:numId w:val="18"/>
      </w:numPr>
      <w:spacing w:before="200" w:line="276" w:lineRule="auto"/>
      <w:outlineLvl w:val="5"/>
    </w:pPr>
    <w:rPr>
      <w:rFonts w:asciiTheme="majorHAnsi" w:eastAsiaTheme="majorEastAsia" w:hAnsiTheme="majorHAnsi" w:cstheme="majorBidi"/>
      <w:i/>
      <w:iCs/>
      <w:color w:val="243F60" w:themeColor="accent1" w:themeShade="7F"/>
      <w:szCs w:val="22"/>
    </w:rPr>
  </w:style>
  <w:style w:type="paragraph" w:styleId="Heading7">
    <w:name w:val="heading 7"/>
    <w:basedOn w:val="Normal"/>
    <w:next w:val="Body"/>
    <w:link w:val="Heading7Char"/>
    <w:qFormat/>
    <w:rsid w:val="00E273BE"/>
    <w:pPr>
      <w:keepNext/>
      <w:numPr>
        <w:ilvl w:val="6"/>
        <w:numId w:val="18"/>
      </w:numPr>
      <w:tabs>
        <w:tab w:val="left" w:pos="2160"/>
      </w:tabs>
      <w:spacing w:before="240" w:after="60"/>
      <w:outlineLvl w:val="6"/>
    </w:pPr>
    <w:rPr>
      <w:rFonts w:ascii="Arial" w:hAnsi="Arial"/>
      <w:b/>
      <w:sz w:val="28"/>
    </w:rPr>
  </w:style>
  <w:style w:type="paragraph" w:styleId="Heading8">
    <w:name w:val="heading 8"/>
    <w:basedOn w:val="Normal"/>
    <w:next w:val="Body"/>
    <w:qFormat/>
    <w:rsid w:val="000C5765"/>
    <w:pPr>
      <w:keepNext/>
      <w:keepLines/>
      <w:numPr>
        <w:ilvl w:val="7"/>
        <w:numId w:val="18"/>
      </w:numPr>
      <w:spacing w:before="240" w:after="120"/>
      <w:outlineLvl w:val="7"/>
    </w:pPr>
    <w:rPr>
      <w:rFonts w:ascii="Arial" w:hAnsi="Arial"/>
      <w:b/>
    </w:rPr>
  </w:style>
  <w:style w:type="paragraph" w:styleId="Heading9">
    <w:name w:val="heading 9"/>
    <w:basedOn w:val="Normal"/>
    <w:next w:val="Body"/>
    <w:qFormat/>
    <w:rsid w:val="000C5765"/>
    <w:pPr>
      <w:keepNext/>
      <w:keepLines/>
      <w:numPr>
        <w:ilvl w:val="8"/>
        <w:numId w:val="18"/>
      </w:numPr>
      <w:spacing w:before="240" w:after="120"/>
      <w:outlineLvl w:val="8"/>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autoRedefine/>
    <w:rsid w:val="00576DDC"/>
    <w:pPr>
      <w:spacing w:before="240"/>
    </w:pPr>
    <w:rPr>
      <w:szCs w:val="24"/>
    </w:rPr>
  </w:style>
  <w:style w:type="paragraph" w:styleId="TableofFigures">
    <w:name w:val="table of figures"/>
    <w:basedOn w:val="Normal"/>
    <w:next w:val="Normal"/>
    <w:uiPriority w:val="99"/>
    <w:rsid w:val="00DE20E6"/>
    <w:pPr>
      <w:ind w:left="480" w:hanging="480"/>
    </w:pPr>
    <w:rPr>
      <w:szCs w:val="24"/>
    </w:rPr>
  </w:style>
  <w:style w:type="paragraph" w:customStyle="1" w:styleId="Table-Title">
    <w:name w:val="Table-Title"/>
    <w:basedOn w:val="Normal"/>
    <w:autoRedefine/>
    <w:pPr>
      <w:keepNext/>
      <w:shd w:val="clear" w:color="auto" w:fill="FFCC99"/>
      <w:jc w:val="center"/>
    </w:pPr>
    <w:rPr>
      <w:rFonts w:ascii="Arial" w:hAnsi="Arial"/>
      <w:b/>
      <w:bCs/>
    </w:rPr>
  </w:style>
  <w:style w:type="paragraph" w:styleId="ListBullet">
    <w:name w:val="List Bullet"/>
    <w:basedOn w:val="Normal"/>
    <w:autoRedefine/>
    <w:pPr>
      <w:numPr>
        <w:numId w:val="2"/>
      </w:numPr>
    </w:pPr>
  </w:style>
  <w:style w:type="paragraph" w:customStyle="1" w:styleId="Default">
    <w:name w:val="Default"/>
    <w:pPr>
      <w:autoSpaceDE w:val="0"/>
      <w:autoSpaceDN w:val="0"/>
      <w:adjustRightInd w:val="0"/>
    </w:pPr>
    <w:rPr>
      <w:rFonts w:ascii="Arial" w:hAnsi="Arial" w:cs="Arial"/>
    </w:rPr>
  </w:style>
  <w:style w:type="paragraph" w:styleId="TOC1">
    <w:name w:val="toc 1"/>
    <w:basedOn w:val="Normal"/>
    <w:next w:val="Normal"/>
    <w:autoRedefine/>
    <w:uiPriority w:val="39"/>
    <w:rsid w:val="00FB473E"/>
    <w:pPr>
      <w:tabs>
        <w:tab w:val="left" w:pos="600"/>
        <w:tab w:val="right" w:leader="dot" w:pos="9350"/>
      </w:tabs>
      <w:spacing w:before="120" w:after="120"/>
    </w:pPr>
    <w:rPr>
      <w:b/>
      <w:bCs/>
      <w:szCs w:val="24"/>
    </w:rPr>
  </w:style>
  <w:style w:type="paragraph" w:styleId="TOC2">
    <w:name w:val="toc 2"/>
    <w:basedOn w:val="Normal"/>
    <w:next w:val="Normal"/>
    <w:autoRedefine/>
    <w:uiPriority w:val="39"/>
    <w:rsid w:val="00D70E82"/>
    <w:pPr>
      <w:tabs>
        <w:tab w:val="left" w:pos="800"/>
        <w:tab w:val="right" w:leader="dot" w:pos="9350"/>
      </w:tabs>
      <w:ind w:left="200"/>
    </w:pPr>
    <w:rPr>
      <w:noProof/>
      <w:szCs w:val="24"/>
    </w:rPr>
  </w:style>
  <w:style w:type="paragraph" w:styleId="TOC3">
    <w:name w:val="toc 3"/>
    <w:basedOn w:val="Normal"/>
    <w:next w:val="Normal"/>
    <w:autoRedefine/>
    <w:uiPriority w:val="39"/>
    <w:rsid w:val="00D70E82"/>
    <w:pPr>
      <w:tabs>
        <w:tab w:val="left" w:pos="1200"/>
        <w:tab w:val="right" w:leader="dot" w:pos="9350"/>
      </w:tabs>
      <w:ind w:left="400"/>
    </w:pPr>
    <w:rPr>
      <w:iCs/>
      <w:noProof/>
      <w:sz w:val="22"/>
    </w:rPr>
  </w:style>
  <w:style w:type="paragraph" w:styleId="Header">
    <w:name w:val="header"/>
    <w:basedOn w:val="Normal"/>
    <w:autoRedefine/>
    <w:rsid w:val="00CD5C0B"/>
    <w:pPr>
      <w:keepNext/>
      <w:keepLines/>
      <w:pBdr>
        <w:bottom w:val="single" w:sz="4" w:space="1" w:color="auto"/>
      </w:pBdr>
      <w:tabs>
        <w:tab w:val="right" w:pos="-3960"/>
        <w:tab w:val="center" w:pos="4680"/>
        <w:tab w:val="right" w:pos="9360"/>
      </w:tabs>
      <w:spacing w:after="120"/>
    </w:pPr>
    <w:rPr>
      <w:b/>
      <w:bCs/>
      <w:noProof/>
      <w:sz w:val="20"/>
    </w:rPr>
  </w:style>
  <w:style w:type="character" w:styleId="PageNumber">
    <w:name w:val="page number"/>
    <w:basedOn w:val="DefaultParagraphFont"/>
  </w:style>
  <w:style w:type="paragraph" w:styleId="Footer">
    <w:name w:val="footer"/>
    <w:basedOn w:val="Normal"/>
    <w:pPr>
      <w:keepNext/>
      <w:keepLines/>
      <w:pBdr>
        <w:top w:val="single" w:sz="2" w:space="0" w:color="auto"/>
      </w:pBdr>
      <w:tabs>
        <w:tab w:val="center" w:pos="4680"/>
        <w:tab w:val="right" w:pos="9360"/>
      </w:tabs>
      <w:spacing w:after="120"/>
    </w:pPr>
    <w:rPr>
      <w:b/>
      <w:sz w:val="20"/>
    </w:rPr>
  </w:style>
  <w:style w:type="paragraph" w:styleId="Caption">
    <w:name w:val="caption"/>
    <w:basedOn w:val="Normal"/>
    <w:next w:val="Body"/>
    <w:link w:val="CaptionChar"/>
    <w:autoRedefine/>
    <w:qFormat/>
    <w:rsid w:val="006C604A"/>
    <w:pPr>
      <w:spacing w:before="120" w:after="120"/>
      <w:jc w:val="center"/>
    </w:pPr>
    <w:rPr>
      <w:b/>
      <w:bCs/>
    </w:rPr>
  </w:style>
  <w:style w:type="character" w:styleId="LineNumber">
    <w:name w:val="line number"/>
    <w:rsid w:val="00B77F74"/>
    <w:rPr>
      <w:sz w:val="18"/>
    </w:rPr>
  </w:style>
  <w:style w:type="character" w:styleId="Hyperlink">
    <w:name w:val="Hyperlink"/>
    <w:uiPriority w:val="99"/>
    <w:rPr>
      <w:color w:val="0000FF"/>
      <w:u w:val="single"/>
    </w:rPr>
  </w:style>
  <w:style w:type="paragraph" w:styleId="ListBullet2">
    <w:name w:val="List Bullet 2"/>
    <w:basedOn w:val="Normal"/>
    <w:autoRedefine/>
    <w:pPr>
      <w:numPr>
        <w:numId w:val="1"/>
      </w:numPr>
    </w:pPr>
  </w:style>
  <w:style w:type="paragraph" w:customStyle="1" w:styleId="DocumentTitle">
    <w:name w:val="Document Title"/>
    <w:basedOn w:val="H1-noTOCreference"/>
    <w:autoRedefine/>
    <w:rsid w:val="002B5C8A"/>
    <w:pPr>
      <w:jc w:val="center"/>
    </w:pPr>
    <w:rPr>
      <w:noProof/>
      <w:sz w:val="44"/>
      <w:szCs w:val="44"/>
    </w:rPr>
  </w:style>
  <w:style w:type="paragraph" w:customStyle="1" w:styleId="H1-noTOCreference">
    <w:name w:val="H1 - no TOC reference"/>
    <w:basedOn w:val="Normal"/>
    <w:autoRedefine/>
    <w:pPr>
      <w:spacing w:before="120" w:after="120"/>
    </w:pPr>
    <w:rPr>
      <w:b/>
      <w:sz w:val="40"/>
    </w:rPr>
  </w:style>
  <w:style w:type="paragraph" w:styleId="TOC4">
    <w:name w:val="toc 4"/>
    <w:basedOn w:val="Normal"/>
    <w:next w:val="Normal"/>
    <w:autoRedefine/>
    <w:uiPriority w:val="39"/>
    <w:rsid w:val="001C29FC"/>
    <w:pPr>
      <w:tabs>
        <w:tab w:val="left" w:pos="1400"/>
        <w:tab w:val="right" w:leader="dot" w:pos="9350"/>
      </w:tabs>
      <w:ind w:left="600"/>
    </w:pPr>
    <w:rPr>
      <w:i/>
      <w:noProof/>
      <w:sz w:val="22"/>
      <w:szCs w:val="22"/>
    </w:rPr>
  </w:style>
  <w:style w:type="paragraph" w:customStyle="1" w:styleId="Instructions">
    <w:name w:val="Instructions"/>
    <w:basedOn w:val="Normal"/>
    <w:pPr>
      <w:keepNext/>
      <w:keepLines/>
    </w:pPr>
    <w:rPr>
      <w:i/>
      <w:iCs/>
      <w:color w:val="993300"/>
    </w:rPr>
  </w:style>
  <w:style w:type="paragraph" w:customStyle="1" w:styleId="Smaller-Heading">
    <w:name w:val="Smaller-Heading"/>
    <w:basedOn w:val="DocumentTitle"/>
    <w:autoRedefine/>
    <w:rsid w:val="00B33439"/>
    <w:pPr>
      <w:spacing w:after="0"/>
    </w:pPr>
    <w:rPr>
      <w:sz w:val="20"/>
    </w:rPr>
  </w:style>
  <w:style w:type="paragraph" w:styleId="TOC5">
    <w:name w:val="toc 5"/>
    <w:basedOn w:val="Normal"/>
    <w:next w:val="Normal"/>
    <w:autoRedefine/>
    <w:semiHidden/>
    <w:pPr>
      <w:ind w:left="800"/>
    </w:pPr>
    <w:rPr>
      <w:sz w:val="18"/>
      <w:szCs w:val="18"/>
    </w:rPr>
  </w:style>
  <w:style w:type="paragraph" w:styleId="TOC6">
    <w:name w:val="toc 6"/>
    <w:basedOn w:val="Normal"/>
    <w:next w:val="Normal"/>
    <w:autoRedefine/>
    <w:semiHidden/>
    <w:pPr>
      <w:ind w:left="1000"/>
    </w:pPr>
    <w:rPr>
      <w:sz w:val="18"/>
      <w:szCs w:val="18"/>
    </w:rPr>
  </w:style>
  <w:style w:type="paragraph" w:styleId="TOC7">
    <w:name w:val="toc 7"/>
    <w:basedOn w:val="Normal"/>
    <w:next w:val="Normal"/>
    <w:autoRedefine/>
    <w:semiHidden/>
    <w:rsid w:val="00C611EE"/>
    <w:pPr>
      <w:spacing w:before="120" w:after="120"/>
    </w:pPr>
    <w:rPr>
      <w:b/>
      <w:szCs w:val="18"/>
    </w:rPr>
  </w:style>
  <w:style w:type="paragraph" w:styleId="TOC8">
    <w:name w:val="toc 8"/>
    <w:basedOn w:val="TOC2"/>
    <w:next w:val="Normal"/>
    <w:autoRedefine/>
    <w:semiHidden/>
    <w:rsid w:val="00FB473E"/>
    <w:pPr>
      <w:ind w:left="202"/>
    </w:pPr>
    <w:rPr>
      <w:szCs w:val="18"/>
    </w:rPr>
  </w:style>
  <w:style w:type="paragraph" w:styleId="TOC9">
    <w:name w:val="toc 9"/>
    <w:basedOn w:val="TOC3"/>
    <w:next w:val="Normal"/>
    <w:autoRedefine/>
    <w:semiHidden/>
    <w:rsid w:val="00FB473E"/>
    <w:pPr>
      <w:ind w:left="403"/>
    </w:pPr>
    <w:rPr>
      <w:szCs w:val="18"/>
    </w:rPr>
  </w:style>
  <w:style w:type="paragraph" w:styleId="ListNumber2">
    <w:name w:val="List Number 2"/>
    <w:basedOn w:val="Normal"/>
    <w:pPr>
      <w:numPr>
        <w:numId w:val="3"/>
      </w:numPr>
    </w:pPr>
    <w:rPr>
      <w:szCs w:val="24"/>
    </w:rPr>
  </w:style>
  <w:style w:type="paragraph" w:customStyle="1" w:styleId="NormalSeparated">
    <w:name w:val="Normal Separated"/>
    <w:basedOn w:val="Normal"/>
    <w:pPr>
      <w:spacing w:before="120"/>
      <w:jc w:val="both"/>
    </w:pPr>
    <w:rPr>
      <w:szCs w:val="24"/>
    </w:rPr>
  </w:style>
  <w:style w:type="character" w:styleId="FootnoteReference">
    <w:name w:val="footnote reference"/>
    <w:semiHidden/>
    <w:rPr>
      <w:vertAlign w:val="superscript"/>
    </w:rPr>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1,Footnote Text Char Char"/>
    <w:basedOn w:val="Normal"/>
    <w:link w:val="FootnoteTextChar"/>
    <w:semiHidden/>
    <w:rPr>
      <w:sz w:val="20"/>
    </w:rPr>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link w:val="FootnoteText"/>
    <w:rsid w:val="007444AC"/>
    <w:rPr>
      <w:lang w:val="en-US" w:eastAsia="en-US" w:bidi="ar-SA"/>
    </w:rPr>
  </w:style>
  <w:style w:type="paragraph" w:customStyle="1" w:styleId="MandRqt">
    <w:name w:val="Mand Rqt"/>
    <w:basedOn w:val="Body"/>
    <w:link w:val="MandRqtCharChar"/>
    <w:autoRedefine/>
    <w:rsid w:val="004F4138"/>
    <w:pPr>
      <w:numPr>
        <w:numId w:val="13"/>
      </w:numPr>
      <w:tabs>
        <w:tab w:val="clear" w:pos="1800"/>
        <w:tab w:val="left" w:pos="1440"/>
      </w:tabs>
      <w:ind w:left="1440" w:hanging="720"/>
    </w:pPr>
  </w:style>
  <w:style w:type="paragraph" w:customStyle="1" w:styleId="CellBody">
    <w:name w:val="CellBody"/>
    <w:basedOn w:val="Normal"/>
    <w:pPr>
      <w:widowControl w:val="0"/>
    </w:pPr>
    <w:rPr>
      <w:snapToGrid w:val="0"/>
    </w:rPr>
  </w:style>
  <w:style w:type="paragraph" w:customStyle="1" w:styleId="numberedlist">
    <w:name w:val="numbered list"/>
    <w:basedOn w:val="Body"/>
    <w:rsid w:val="00AD5380"/>
    <w:pPr>
      <w:numPr>
        <w:numId w:val="15"/>
      </w:numPr>
    </w:pPr>
  </w:style>
  <w:style w:type="paragraph" w:customStyle="1" w:styleId="referencelist">
    <w:name w:val="reference list"/>
    <w:basedOn w:val="Body"/>
    <w:rsid w:val="004E7461"/>
    <w:pPr>
      <w:numPr>
        <w:numId w:val="6"/>
      </w:numPr>
      <w:tabs>
        <w:tab w:val="clear" w:pos="720"/>
        <w:tab w:val="num" w:pos="900"/>
      </w:tabs>
      <w:ind w:left="900" w:hanging="540"/>
    </w:pPr>
  </w:style>
  <w:style w:type="paragraph" w:customStyle="1" w:styleId="tableelement">
    <w:name w:val="table element"/>
    <w:basedOn w:val="Normal"/>
    <w:pPr>
      <w:numPr>
        <w:numId w:val="4"/>
      </w:numPr>
    </w:pPr>
    <w:rPr>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rPr>
  </w:style>
  <w:style w:type="paragraph" w:styleId="BalloonText">
    <w:name w:val="Balloon Text"/>
    <w:basedOn w:val="Normal"/>
    <w:link w:val="BalloonTextChar"/>
    <w:semiHidden/>
    <w:rPr>
      <w:rFonts w:ascii="Tahoma" w:hAnsi="Tahoma" w:cs="Tahoma"/>
      <w:sz w:val="16"/>
      <w:szCs w:val="16"/>
    </w:rPr>
  </w:style>
  <w:style w:type="paragraph" w:styleId="Title">
    <w:name w:val="Title"/>
    <w:basedOn w:val="Normal"/>
    <w:qFormat/>
    <w:pPr>
      <w:jc w:val="center"/>
    </w:pPr>
    <w:rPr>
      <w:b/>
      <w:bCs/>
      <w:szCs w:val="24"/>
    </w:rPr>
  </w:style>
  <w:style w:type="paragraph" w:customStyle="1" w:styleId="bulletlist">
    <w:name w:val="bullet list"/>
    <w:basedOn w:val="Body"/>
    <w:pPr>
      <w:numPr>
        <w:numId w:val="5"/>
      </w:numPr>
    </w:pPr>
  </w:style>
  <w:style w:type="character" w:customStyle="1" w:styleId="BodyChar">
    <w:name w:val="Body Char"/>
    <w:rPr>
      <w:sz w:val="24"/>
      <w:szCs w:val="24"/>
      <w:lang w:val="en-US" w:eastAsia="en-US" w:bidi="ar-SA"/>
    </w:rPr>
  </w:style>
  <w:style w:type="character" w:customStyle="1" w:styleId="numberedlistChar">
    <w:name w:val="numbered list Char"/>
    <w:basedOn w:val="BodyChar"/>
    <w:rPr>
      <w:sz w:val="24"/>
      <w:szCs w:val="24"/>
      <w:lang w:val="en-US" w:eastAsia="en-US" w:bidi="ar-SA"/>
    </w:rPr>
  </w:style>
  <w:style w:type="character" w:customStyle="1" w:styleId="bulletlistChar">
    <w:name w:val="bullet list Char"/>
    <w:basedOn w:val="numberedlistChar"/>
    <w:rPr>
      <w:sz w:val="24"/>
      <w:szCs w:val="24"/>
      <w:lang w:val="en-US" w:eastAsia="en-US" w:bidi="ar-SA"/>
    </w:rPr>
  </w:style>
  <w:style w:type="paragraph" w:styleId="CommentSubject">
    <w:name w:val="annotation subject"/>
    <w:basedOn w:val="CommentText"/>
    <w:next w:val="CommentText"/>
    <w:semiHidden/>
    <w:rPr>
      <w:b/>
      <w:bCs/>
    </w:rPr>
  </w:style>
  <w:style w:type="table" w:styleId="TableGrid">
    <w:name w:val="Table Grid"/>
    <w:basedOn w:val="TableNormal"/>
    <w:rsid w:val="00425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5">
    <w:name w:val="List Bullet 5"/>
    <w:basedOn w:val="Normal"/>
    <w:autoRedefine/>
    <w:pPr>
      <w:tabs>
        <w:tab w:val="num" w:pos="1800"/>
      </w:tabs>
      <w:ind w:left="1800" w:hanging="360"/>
    </w:pPr>
    <w:rPr>
      <w:szCs w:val="24"/>
    </w:rPr>
  </w:style>
  <w:style w:type="paragraph" w:customStyle="1" w:styleId="Heading">
    <w:name w:val="Heading"/>
    <w:basedOn w:val="Normal"/>
    <w:rsid w:val="0091383C"/>
    <w:pPr>
      <w:keepNext/>
      <w:keepLines/>
      <w:spacing w:after="120"/>
      <w:jc w:val="center"/>
    </w:pPr>
    <w:rPr>
      <w:rFonts w:ascii="Arial" w:hAnsi="Arial"/>
      <w:b/>
      <w:sz w:val="28"/>
      <w:szCs w:val="28"/>
    </w:rPr>
  </w:style>
  <w:style w:type="paragraph" w:customStyle="1" w:styleId="HTMLBody">
    <w:name w:val="HTML Body"/>
    <w:rsid w:val="0007793E"/>
    <w:pPr>
      <w:autoSpaceDE w:val="0"/>
      <w:autoSpaceDN w:val="0"/>
      <w:adjustRightInd w:val="0"/>
    </w:pPr>
    <w:rPr>
      <w:sz w:val="24"/>
      <w:szCs w:val="24"/>
    </w:rPr>
  </w:style>
  <w:style w:type="paragraph" w:customStyle="1" w:styleId="MandatoryRequirement">
    <w:name w:val="Mandatory Requirement"/>
    <w:basedOn w:val="Body"/>
    <w:next w:val="Body"/>
    <w:rsid w:val="00932202"/>
    <w:pPr>
      <w:numPr>
        <w:numId w:val="7"/>
      </w:numPr>
    </w:pPr>
  </w:style>
  <w:style w:type="paragraph" w:customStyle="1" w:styleId="OptionalRequirement">
    <w:name w:val="Optional Requirement"/>
    <w:basedOn w:val="Body"/>
    <w:next w:val="Body"/>
    <w:rsid w:val="00B75548"/>
    <w:pPr>
      <w:numPr>
        <w:numId w:val="8"/>
      </w:numPr>
      <w:ind w:left="1800" w:hanging="900"/>
    </w:pPr>
  </w:style>
  <w:style w:type="paragraph" w:customStyle="1" w:styleId="DesirableRequirement">
    <w:name w:val="Desirable Requirement"/>
    <w:basedOn w:val="Body"/>
    <w:next w:val="Body"/>
    <w:rsid w:val="003C5D25"/>
    <w:pPr>
      <w:numPr>
        <w:numId w:val="9"/>
      </w:numPr>
      <w:ind w:left="1800" w:hanging="900"/>
    </w:pPr>
  </w:style>
  <w:style w:type="paragraph" w:customStyle="1" w:styleId="Figure">
    <w:name w:val="Figure"/>
    <w:basedOn w:val="Normal"/>
    <w:next w:val="Caption"/>
    <w:rsid w:val="003B04FA"/>
    <w:pPr>
      <w:keepNext/>
      <w:jc w:val="center"/>
    </w:pPr>
  </w:style>
  <w:style w:type="paragraph" w:customStyle="1" w:styleId="BulletList2">
    <w:name w:val="Bullet List 2"/>
    <w:basedOn w:val="Body"/>
    <w:rsid w:val="007444AC"/>
    <w:pPr>
      <w:numPr>
        <w:numId w:val="10"/>
      </w:numPr>
    </w:pPr>
  </w:style>
  <w:style w:type="paragraph" w:customStyle="1" w:styleId="alphalist">
    <w:name w:val="alpha list"/>
    <w:basedOn w:val="Body"/>
    <w:rsid w:val="007444AC"/>
    <w:pPr>
      <w:numPr>
        <w:numId w:val="11"/>
      </w:numPr>
    </w:pPr>
  </w:style>
  <w:style w:type="character" w:styleId="Emphasis">
    <w:name w:val="Emphasis"/>
    <w:qFormat/>
    <w:rsid w:val="00E93902"/>
    <w:rPr>
      <w:i/>
      <w:iCs/>
    </w:rPr>
  </w:style>
  <w:style w:type="paragraph" w:customStyle="1" w:styleId="EditorNote">
    <w:name w:val="Editor Note"/>
    <w:basedOn w:val="Body"/>
    <w:rsid w:val="00F57A70"/>
    <w:pPr>
      <w:numPr>
        <w:numId w:val="12"/>
      </w:numPr>
    </w:pPr>
    <w:rPr>
      <w:i/>
    </w:rPr>
  </w:style>
  <w:style w:type="character" w:customStyle="1" w:styleId="MandRqtCharChar">
    <w:name w:val="Mand Rqt Char Char"/>
    <w:basedOn w:val="BodyChar"/>
    <w:link w:val="MandRqt"/>
    <w:rsid w:val="004F4138"/>
    <w:rPr>
      <w:sz w:val="24"/>
      <w:szCs w:val="24"/>
      <w:lang w:val="en-US" w:eastAsia="en-US" w:bidi="ar-SA"/>
    </w:rPr>
  </w:style>
  <w:style w:type="paragraph" w:styleId="BodyText">
    <w:name w:val="Body Text"/>
    <w:basedOn w:val="Normal"/>
    <w:link w:val="BodyTextChar"/>
    <w:rsid w:val="00390137"/>
    <w:pPr>
      <w:spacing w:before="120" w:after="120"/>
      <w:jc w:val="both"/>
    </w:pPr>
    <w:rPr>
      <w:iCs/>
      <w:noProof/>
      <w:szCs w:val="24"/>
    </w:rPr>
  </w:style>
  <w:style w:type="character" w:customStyle="1" w:styleId="CaptionChar">
    <w:name w:val="Caption Char"/>
    <w:link w:val="Caption"/>
    <w:locked/>
    <w:rsid w:val="006C604A"/>
    <w:rPr>
      <w:b/>
      <w:bCs/>
      <w:sz w:val="24"/>
    </w:rPr>
  </w:style>
  <w:style w:type="character" w:customStyle="1" w:styleId="BodyTextChar">
    <w:name w:val="Body Text Char"/>
    <w:link w:val="BodyText"/>
    <w:rsid w:val="00390137"/>
    <w:rPr>
      <w:iCs/>
      <w:noProof/>
      <w:sz w:val="24"/>
      <w:szCs w:val="24"/>
      <w:lang w:val="en-US" w:eastAsia="en-US" w:bidi="ar-SA"/>
    </w:rPr>
  </w:style>
  <w:style w:type="character" w:customStyle="1" w:styleId="Heading7Char">
    <w:name w:val="Heading 7 Char"/>
    <w:link w:val="Heading7"/>
    <w:rsid w:val="00E273BE"/>
    <w:rPr>
      <w:rFonts w:ascii="Arial" w:hAnsi="Arial"/>
      <w:b/>
      <w:sz w:val="28"/>
    </w:rPr>
  </w:style>
  <w:style w:type="paragraph" w:styleId="HTMLPreformatted">
    <w:name w:val="HTML Preformatted"/>
    <w:basedOn w:val="Normal"/>
    <w:rsid w:val="000E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1">
    <w:name w:val="h1"/>
    <w:basedOn w:val="DefaultParagraphFont"/>
    <w:rsid w:val="000E511F"/>
  </w:style>
  <w:style w:type="paragraph" w:styleId="BodyText2">
    <w:name w:val="Body Text 2"/>
    <w:basedOn w:val="Normal"/>
    <w:rsid w:val="0076672E"/>
    <w:pPr>
      <w:spacing w:after="120" w:line="480" w:lineRule="auto"/>
    </w:pPr>
  </w:style>
  <w:style w:type="paragraph" w:styleId="EnvelopeReturn">
    <w:name w:val="envelope return"/>
    <w:basedOn w:val="Normal"/>
    <w:rsid w:val="00C07E33"/>
    <w:rPr>
      <w:rFonts w:ascii="Arial" w:hAnsi="Arial" w:cs="Arial"/>
      <w:sz w:val="20"/>
    </w:rPr>
  </w:style>
  <w:style w:type="character" w:customStyle="1" w:styleId="Heading1Char">
    <w:name w:val="Heading 1 Char"/>
    <w:basedOn w:val="DefaultParagraphFont"/>
    <w:link w:val="Heading1"/>
    <w:uiPriority w:val="9"/>
    <w:locked/>
    <w:rsid w:val="002228D8"/>
    <w:rPr>
      <w:rFonts w:ascii="Arial" w:eastAsiaTheme="majorEastAsia" w:hAnsi="Arial" w:cstheme="majorBidi"/>
      <w:b/>
      <w:bCs/>
      <w:sz w:val="28"/>
      <w:szCs w:val="28"/>
    </w:rPr>
  </w:style>
  <w:style w:type="character" w:customStyle="1" w:styleId="BalloonTextChar">
    <w:name w:val="Balloon Text Char"/>
    <w:link w:val="BalloonText"/>
    <w:semiHidden/>
    <w:locked/>
    <w:rsid w:val="00F64879"/>
    <w:rPr>
      <w:rFonts w:ascii="Tahoma" w:hAnsi="Tahoma" w:cs="Tahoma"/>
      <w:sz w:val="16"/>
      <w:szCs w:val="16"/>
      <w:lang w:val="en-US" w:eastAsia="en-US" w:bidi="ar-SA"/>
    </w:rPr>
  </w:style>
  <w:style w:type="paragraph" w:customStyle="1" w:styleId="ConditionalOptionalRequirement">
    <w:name w:val="Conditional Optional Requirement"/>
    <w:basedOn w:val="Body"/>
    <w:rsid w:val="00E00DCD"/>
    <w:pPr>
      <w:numPr>
        <w:ilvl w:val="1"/>
        <w:numId w:val="17"/>
      </w:numPr>
      <w:tabs>
        <w:tab w:val="clear" w:pos="2160"/>
        <w:tab w:val="num" w:pos="-2160"/>
      </w:tabs>
      <w:ind w:left="1440" w:hanging="720"/>
    </w:pPr>
  </w:style>
  <w:style w:type="paragraph" w:customStyle="1" w:styleId="ConditionalMandatoryRequirement">
    <w:name w:val="Conditional Mandatory Requirement"/>
    <w:basedOn w:val="Normal"/>
    <w:rsid w:val="00E00DCD"/>
    <w:pPr>
      <w:numPr>
        <w:numId w:val="20"/>
      </w:numPr>
      <w:tabs>
        <w:tab w:val="clear" w:pos="1008"/>
        <w:tab w:val="left" w:pos="-1800"/>
      </w:tabs>
      <w:spacing w:before="240"/>
      <w:ind w:left="1440" w:hanging="720"/>
      <w:jc w:val="both"/>
    </w:pPr>
    <w:rPr>
      <w:szCs w:val="24"/>
    </w:rPr>
  </w:style>
  <w:style w:type="paragraph" w:customStyle="1" w:styleId="ConditionalDesirableRequirement">
    <w:name w:val="Conditional Desirable Requirement"/>
    <w:basedOn w:val="Body"/>
    <w:rsid w:val="00E00DCD"/>
    <w:pPr>
      <w:numPr>
        <w:numId w:val="17"/>
      </w:numPr>
      <w:tabs>
        <w:tab w:val="clear" w:pos="2160"/>
      </w:tabs>
      <w:ind w:left="1440" w:hanging="720"/>
    </w:pPr>
  </w:style>
  <w:style w:type="character" w:customStyle="1" w:styleId="Heading2Char">
    <w:name w:val="Heading 2 Char"/>
    <w:basedOn w:val="DefaultParagraphFont"/>
    <w:link w:val="Heading2"/>
    <w:uiPriority w:val="9"/>
    <w:rsid w:val="002228D8"/>
    <w:rPr>
      <w:rFonts w:ascii="Arial" w:eastAsiaTheme="majorEastAsia" w:hAnsi="Arial" w:cstheme="majorBidi"/>
      <w:b/>
      <w:bCs/>
      <w:sz w:val="24"/>
      <w:szCs w:val="26"/>
    </w:rPr>
  </w:style>
  <w:style w:type="character" w:customStyle="1" w:styleId="Heading3Char">
    <w:name w:val="Heading 3 Char"/>
    <w:basedOn w:val="DefaultParagraphFont"/>
    <w:link w:val="Heading3"/>
    <w:uiPriority w:val="9"/>
    <w:rsid w:val="00C469EA"/>
    <w:rPr>
      <w:rFonts w:ascii="Arial" w:eastAsiaTheme="majorEastAsia" w:hAnsi="Arial" w:cstheme="majorBidi"/>
      <w:b/>
      <w:bCs/>
      <w:sz w:val="22"/>
      <w:szCs w:val="22"/>
    </w:rPr>
  </w:style>
  <w:style w:type="character" w:customStyle="1" w:styleId="Heading4Char">
    <w:name w:val="Heading 4 Char"/>
    <w:basedOn w:val="DefaultParagraphFont"/>
    <w:link w:val="Heading4"/>
    <w:uiPriority w:val="9"/>
    <w:rsid w:val="00C469EA"/>
    <w:rPr>
      <w:rFonts w:eastAsiaTheme="majorEastAsia" w:cstheme="majorBidi"/>
      <w:b/>
      <w:bCs/>
      <w:i/>
      <w:iCs/>
      <w:sz w:val="24"/>
      <w:szCs w:val="22"/>
    </w:rPr>
  </w:style>
  <w:style w:type="character" w:customStyle="1" w:styleId="Heading5Char">
    <w:name w:val="Heading 5 Char"/>
    <w:basedOn w:val="DefaultParagraphFont"/>
    <w:link w:val="Heading5"/>
    <w:uiPriority w:val="9"/>
    <w:rsid w:val="0070676F"/>
    <w:rPr>
      <w:rFonts w:asciiTheme="majorHAnsi" w:eastAsiaTheme="majorEastAsia" w:hAnsiTheme="majorHAnsi" w:cstheme="majorBidi"/>
      <w:color w:val="243F60" w:themeColor="accent1" w:themeShade="7F"/>
      <w:sz w:val="24"/>
      <w:szCs w:val="22"/>
    </w:rPr>
  </w:style>
  <w:style w:type="character" w:customStyle="1" w:styleId="Heading6Char">
    <w:name w:val="Heading 6 Char"/>
    <w:basedOn w:val="DefaultParagraphFont"/>
    <w:link w:val="Heading6"/>
    <w:uiPriority w:val="9"/>
    <w:rsid w:val="0070676F"/>
    <w:rPr>
      <w:rFonts w:asciiTheme="majorHAnsi" w:eastAsiaTheme="majorEastAsia" w:hAnsiTheme="majorHAnsi" w:cstheme="majorBidi"/>
      <w:i/>
      <w:iCs/>
      <w:color w:val="243F60" w:themeColor="accent1" w:themeShade="7F"/>
      <w:sz w:val="24"/>
      <w:szCs w:val="22"/>
    </w:rPr>
  </w:style>
  <w:style w:type="numbering" w:customStyle="1" w:styleId="Style1">
    <w:name w:val="Style1"/>
    <w:uiPriority w:val="99"/>
    <w:rsid w:val="00104F78"/>
    <w:pPr>
      <w:numPr>
        <w:numId w:val="19"/>
      </w:numPr>
    </w:pPr>
  </w:style>
  <w:style w:type="paragraph" w:customStyle="1" w:styleId="AppendixH1">
    <w:name w:val="Appendix H1"/>
    <w:basedOn w:val="Body"/>
    <w:next w:val="Body"/>
    <w:qFormat/>
    <w:rsid w:val="00E7009F"/>
    <w:pPr>
      <w:numPr>
        <w:numId w:val="23"/>
      </w:numPr>
      <w:tabs>
        <w:tab w:val="clear" w:pos="9804"/>
        <w:tab w:val="num" w:pos="1980"/>
        <w:tab w:val="num" w:pos="3709"/>
      </w:tabs>
      <w:ind w:left="1980" w:hanging="1980"/>
    </w:pPr>
    <w:rPr>
      <w:rFonts w:ascii="Arial" w:hAnsi="Arial"/>
      <w:b/>
      <w:sz w:val="28"/>
    </w:rPr>
  </w:style>
  <w:style w:type="paragraph" w:customStyle="1" w:styleId="AppendixH2">
    <w:name w:val="Appendix H2"/>
    <w:basedOn w:val="Body"/>
    <w:next w:val="Body"/>
    <w:qFormat/>
    <w:rsid w:val="002A3048"/>
    <w:pPr>
      <w:numPr>
        <w:ilvl w:val="1"/>
        <w:numId w:val="23"/>
      </w:numPr>
    </w:pPr>
    <w:rPr>
      <w:rFonts w:ascii="Arial" w:hAnsi="Arial"/>
      <w:b/>
    </w:rPr>
  </w:style>
  <w:style w:type="paragraph" w:customStyle="1" w:styleId="AppendixH3">
    <w:name w:val="Appendix H3"/>
    <w:basedOn w:val="Body"/>
    <w:next w:val="Body"/>
    <w:qFormat/>
    <w:rsid w:val="00E14752"/>
    <w:pPr>
      <w:numPr>
        <w:ilvl w:val="2"/>
        <w:numId w:val="23"/>
      </w:numPr>
      <w:tabs>
        <w:tab w:val="clear" w:pos="3960"/>
        <w:tab w:val="num" w:pos="720"/>
      </w:tabs>
      <w:ind w:left="720"/>
    </w:pPr>
    <w:rPr>
      <w:rFonts w:ascii="Arial" w:hAnsi="Arial"/>
      <w:b/>
      <w:sz w:val="22"/>
    </w:rPr>
  </w:style>
  <w:style w:type="numbering" w:customStyle="1" w:styleId="AppendixHeadings">
    <w:name w:val="Appendix Headings"/>
    <w:uiPriority w:val="99"/>
    <w:rsid w:val="00EC520B"/>
    <w:pPr>
      <w:numPr>
        <w:numId w:val="21"/>
      </w:numPr>
    </w:pPr>
  </w:style>
  <w:style w:type="numbering" w:customStyle="1" w:styleId="AppendixList">
    <w:name w:val="Appendix List"/>
    <w:uiPriority w:val="99"/>
    <w:rsid w:val="002A3048"/>
    <w:pPr>
      <w:numPr>
        <w:numId w:val="22"/>
      </w:numPr>
    </w:pPr>
  </w:style>
  <w:style w:type="character" w:styleId="FollowedHyperlink">
    <w:name w:val="FollowedHyperlink"/>
    <w:basedOn w:val="DefaultParagraphFont"/>
    <w:rsid w:val="005F31B0"/>
    <w:rPr>
      <w:color w:val="800080" w:themeColor="followedHyperlink"/>
      <w:u w:val="single"/>
    </w:rPr>
  </w:style>
  <w:style w:type="character" w:customStyle="1" w:styleId="CommentTextChar">
    <w:name w:val="Comment Text Char"/>
    <w:basedOn w:val="DefaultParagraphFont"/>
    <w:link w:val="CommentText"/>
    <w:semiHidden/>
    <w:rsid w:val="00F160ED"/>
  </w:style>
  <w:style w:type="paragraph" w:styleId="NormalWeb">
    <w:name w:val="Normal (Web)"/>
    <w:basedOn w:val="Normal"/>
    <w:uiPriority w:val="99"/>
    <w:unhideWhenUsed/>
    <w:rsid w:val="00FF49E2"/>
    <w:pPr>
      <w:spacing w:before="100" w:beforeAutospacing="1" w:after="100" w:afterAutospacing="1"/>
    </w:pPr>
    <w:rPr>
      <w:szCs w:val="24"/>
    </w:rPr>
  </w:style>
  <w:style w:type="table" w:styleId="LightGrid-Accent1">
    <w:name w:val="Light Grid Accent 1"/>
    <w:basedOn w:val="TableNormal"/>
    <w:uiPriority w:val="62"/>
    <w:rsid w:val="005478E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Headingb">
    <w:name w:val="Heading_b"/>
    <w:basedOn w:val="Normal"/>
    <w:next w:val="Normal"/>
    <w:rsid w:val="00B711BE"/>
    <w:pPr>
      <w:keepNext/>
      <w:tabs>
        <w:tab w:val="left" w:pos="794"/>
        <w:tab w:val="left" w:pos="1191"/>
        <w:tab w:val="left" w:pos="1588"/>
        <w:tab w:val="left" w:pos="1985"/>
      </w:tabs>
      <w:overflowPunct w:val="0"/>
      <w:autoSpaceDE w:val="0"/>
      <w:autoSpaceDN w:val="0"/>
      <w:adjustRightInd w:val="0"/>
      <w:spacing w:before="160"/>
    </w:pPr>
    <w:rPr>
      <w:b/>
      <w:lang w:val="en-GB"/>
    </w:rPr>
  </w:style>
  <w:style w:type="paragraph" w:customStyle="1" w:styleId="Rectitle">
    <w:name w:val="Rec_title"/>
    <w:basedOn w:val="Normal"/>
    <w:next w:val="Normal"/>
    <w:rsid w:val="00B711BE"/>
    <w:pPr>
      <w:keepNext/>
      <w:keepLines/>
      <w:tabs>
        <w:tab w:val="left" w:pos="794"/>
        <w:tab w:val="left" w:pos="1191"/>
        <w:tab w:val="left" w:pos="1588"/>
        <w:tab w:val="left" w:pos="1985"/>
      </w:tabs>
      <w:overflowPunct w:val="0"/>
      <w:autoSpaceDE w:val="0"/>
      <w:autoSpaceDN w:val="0"/>
      <w:adjustRightInd w:val="0"/>
      <w:spacing w:before="360"/>
      <w:jc w:val="center"/>
    </w:pPr>
    <w:rPr>
      <w:b/>
      <w:sz w:val="28"/>
      <w:lang w:val="en-GB"/>
    </w:rPr>
  </w:style>
  <w:style w:type="paragraph" w:customStyle="1" w:styleId="RecNo">
    <w:name w:val="Rec_No"/>
    <w:basedOn w:val="Normal"/>
    <w:next w:val="Rectitle"/>
    <w:rsid w:val="00B711BE"/>
    <w:pPr>
      <w:keepNext/>
      <w:keepLines/>
      <w:tabs>
        <w:tab w:val="left" w:pos="794"/>
        <w:tab w:val="left" w:pos="1191"/>
        <w:tab w:val="left" w:pos="1588"/>
        <w:tab w:val="left" w:pos="1985"/>
      </w:tabs>
      <w:overflowPunct w:val="0"/>
      <w:autoSpaceDE w:val="0"/>
      <w:autoSpaceDN w:val="0"/>
      <w:adjustRightInd w:val="0"/>
    </w:pPr>
    <w:rPr>
      <w:b/>
      <w:sz w:val="28"/>
      <w:lang w:val="en-GB"/>
    </w:rPr>
  </w:style>
  <w:style w:type="paragraph" w:customStyle="1" w:styleId="Reftext">
    <w:name w:val="Ref_text"/>
    <w:basedOn w:val="Normal"/>
    <w:rsid w:val="009B6185"/>
    <w:pPr>
      <w:tabs>
        <w:tab w:val="left" w:pos="794"/>
        <w:tab w:val="left" w:pos="1191"/>
        <w:tab w:val="left" w:pos="1588"/>
        <w:tab w:val="left" w:pos="1985"/>
      </w:tabs>
      <w:overflowPunct w:val="0"/>
      <w:autoSpaceDE w:val="0"/>
      <w:autoSpaceDN w:val="0"/>
      <w:adjustRightInd w:val="0"/>
      <w:spacing w:before="120"/>
      <w:ind w:left="794" w:hanging="794"/>
    </w:pPr>
    <w:rPr>
      <w:lang w:val="en-GB"/>
    </w:rPr>
  </w:style>
  <w:style w:type="paragraph" w:styleId="ListParagraph">
    <w:name w:val="List Paragraph"/>
    <w:basedOn w:val="Normal"/>
    <w:uiPriority w:val="34"/>
    <w:qFormat/>
    <w:rsid w:val="009F3DC4"/>
    <w:pPr>
      <w:ind w:left="720"/>
      <w:contextualSpacing/>
    </w:pPr>
  </w:style>
  <w:style w:type="paragraph" w:styleId="Revision">
    <w:name w:val="Revision"/>
    <w:hidden/>
    <w:uiPriority w:val="99"/>
    <w:semiHidden/>
    <w:rsid w:val="00171A3F"/>
    <w:rPr>
      <w:sz w:val="24"/>
    </w:rPr>
  </w:style>
  <w:style w:type="paragraph" w:customStyle="1" w:styleId="Docnumber">
    <w:name w:val="Docnumber"/>
    <w:basedOn w:val="Normal"/>
    <w:link w:val="DocnumberChar"/>
    <w:rsid w:val="00CD7D33"/>
    <w:pPr>
      <w:spacing w:before="120"/>
      <w:jc w:val="right"/>
    </w:pPr>
    <w:rPr>
      <w:b/>
      <w:bCs/>
      <w:sz w:val="40"/>
    </w:rPr>
  </w:style>
  <w:style w:type="character" w:customStyle="1" w:styleId="DocnumberChar">
    <w:name w:val="Docnumber Char"/>
    <w:basedOn w:val="DefaultParagraphFont"/>
    <w:link w:val="Docnumber"/>
    <w:rsid w:val="00CD7D33"/>
    <w:rPr>
      <w:b/>
      <w:bCs/>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349">
      <w:bodyDiv w:val="1"/>
      <w:marLeft w:val="0"/>
      <w:marRight w:val="0"/>
      <w:marTop w:val="0"/>
      <w:marBottom w:val="0"/>
      <w:divBdr>
        <w:top w:val="none" w:sz="0" w:space="0" w:color="auto"/>
        <w:left w:val="none" w:sz="0" w:space="0" w:color="auto"/>
        <w:bottom w:val="none" w:sz="0" w:space="0" w:color="auto"/>
        <w:right w:val="none" w:sz="0" w:space="0" w:color="auto"/>
      </w:divBdr>
      <w:divsChild>
        <w:div w:id="158498141">
          <w:marLeft w:val="0"/>
          <w:marRight w:val="0"/>
          <w:marTop w:val="0"/>
          <w:marBottom w:val="0"/>
          <w:divBdr>
            <w:top w:val="none" w:sz="0" w:space="0" w:color="auto"/>
            <w:left w:val="none" w:sz="0" w:space="0" w:color="auto"/>
            <w:bottom w:val="none" w:sz="0" w:space="0" w:color="auto"/>
            <w:right w:val="none" w:sz="0" w:space="0" w:color="auto"/>
          </w:divBdr>
        </w:div>
      </w:divsChild>
    </w:div>
    <w:div w:id="26569328">
      <w:bodyDiv w:val="1"/>
      <w:marLeft w:val="0"/>
      <w:marRight w:val="0"/>
      <w:marTop w:val="0"/>
      <w:marBottom w:val="0"/>
      <w:divBdr>
        <w:top w:val="none" w:sz="0" w:space="0" w:color="auto"/>
        <w:left w:val="none" w:sz="0" w:space="0" w:color="auto"/>
        <w:bottom w:val="none" w:sz="0" w:space="0" w:color="auto"/>
        <w:right w:val="none" w:sz="0" w:space="0" w:color="auto"/>
      </w:divBdr>
    </w:div>
    <w:div w:id="29650888">
      <w:bodyDiv w:val="1"/>
      <w:marLeft w:val="0"/>
      <w:marRight w:val="0"/>
      <w:marTop w:val="0"/>
      <w:marBottom w:val="0"/>
      <w:divBdr>
        <w:top w:val="none" w:sz="0" w:space="0" w:color="auto"/>
        <w:left w:val="none" w:sz="0" w:space="0" w:color="auto"/>
        <w:bottom w:val="none" w:sz="0" w:space="0" w:color="auto"/>
        <w:right w:val="none" w:sz="0" w:space="0" w:color="auto"/>
      </w:divBdr>
      <w:divsChild>
        <w:div w:id="727143603">
          <w:marLeft w:val="0"/>
          <w:marRight w:val="0"/>
          <w:marTop w:val="0"/>
          <w:marBottom w:val="0"/>
          <w:divBdr>
            <w:top w:val="none" w:sz="0" w:space="0" w:color="auto"/>
            <w:left w:val="none" w:sz="0" w:space="0" w:color="auto"/>
            <w:bottom w:val="none" w:sz="0" w:space="0" w:color="auto"/>
            <w:right w:val="none" w:sz="0" w:space="0" w:color="auto"/>
          </w:divBdr>
        </w:div>
      </w:divsChild>
    </w:div>
    <w:div w:id="1139086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081">
          <w:marLeft w:val="0"/>
          <w:marRight w:val="0"/>
          <w:marTop w:val="0"/>
          <w:marBottom w:val="0"/>
          <w:divBdr>
            <w:top w:val="none" w:sz="0" w:space="0" w:color="auto"/>
            <w:left w:val="none" w:sz="0" w:space="0" w:color="auto"/>
            <w:bottom w:val="none" w:sz="0" w:space="0" w:color="auto"/>
            <w:right w:val="none" w:sz="0" w:space="0" w:color="auto"/>
          </w:divBdr>
        </w:div>
      </w:divsChild>
    </w:div>
    <w:div w:id="194584810">
      <w:bodyDiv w:val="1"/>
      <w:marLeft w:val="0"/>
      <w:marRight w:val="0"/>
      <w:marTop w:val="0"/>
      <w:marBottom w:val="0"/>
      <w:divBdr>
        <w:top w:val="none" w:sz="0" w:space="0" w:color="auto"/>
        <w:left w:val="none" w:sz="0" w:space="0" w:color="auto"/>
        <w:bottom w:val="none" w:sz="0" w:space="0" w:color="auto"/>
        <w:right w:val="none" w:sz="0" w:space="0" w:color="auto"/>
      </w:divBdr>
      <w:divsChild>
        <w:div w:id="2119983017">
          <w:marLeft w:val="0"/>
          <w:marRight w:val="0"/>
          <w:marTop w:val="0"/>
          <w:marBottom w:val="0"/>
          <w:divBdr>
            <w:top w:val="none" w:sz="0" w:space="0" w:color="auto"/>
            <w:left w:val="none" w:sz="0" w:space="0" w:color="auto"/>
            <w:bottom w:val="none" w:sz="0" w:space="0" w:color="auto"/>
            <w:right w:val="none" w:sz="0" w:space="0" w:color="auto"/>
          </w:divBdr>
        </w:div>
      </w:divsChild>
    </w:div>
    <w:div w:id="233585538">
      <w:bodyDiv w:val="1"/>
      <w:marLeft w:val="0"/>
      <w:marRight w:val="0"/>
      <w:marTop w:val="0"/>
      <w:marBottom w:val="0"/>
      <w:divBdr>
        <w:top w:val="none" w:sz="0" w:space="0" w:color="auto"/>
        <w:left w:val="none" w:sz="0" w:space="0" w:color="auto"/>
        <w:bottom w:val="none" w:sz="0" w:space="0" w:color="auto"/>
        <w:right w:val="none" w:sz="0" w:space="0" w:color="auto"/>
      </w:divBdr>
      <w:divsChild>
        <w:div w:id="943536893">
          <w:marLeft w:val="0"/>
          <w:marRight w:val="0"/>
          <w:marTop w:val="0"/>
          <w:marBottom w:val="0"/>
          <w:divBdr>
            <w:top w:val="none" w:sz="0" w:space="0" w:color="auto"/>
            <w:left w:val="none" w:sz="0" w:space="0" w:color="auto"/>
            <w:bottom w:val="none" w:sz="0" w:space="0" w:color="auto"/>
            <w:right w:val="none" w:sz="0" w:space="0" w:color="auto"/>
          </w:divBdr>
        </w:div>
      </w:divsChild>
    </w:div>
    <w:div w:id="357389142">
      <w:bodyDiv w:val="1"/>
      <w:marLeft w:val="0"/>
      <w:marRight w:val="0"/>
      <w:marTop w:val="0"/>
      <w:marBottom w:val="0"/>
      <w:divBdr>
        <w:top w:val="none" w:sz="0" w:space="0" w:color="auto"/>
        <w:left w:val="none" w:sz="0" w:space="0" w:color="auto"/>
        <w:bottom w:val="none" w:sz="0" w:space="0" w:color="auto"/>
        <w:right w:val="none" w:sz="0" w:space="0" w:color="auto"/>
      </w:divBdr>
      <w:divsChild>
        <w:div w:id="17513380">
          <w:marLeft w:val="0"/>
          <w:marRight w:val="0"/>
          <w:marTop w:val="0"/>
          <w:marBottom w:val="0"/>
          <w:divBdr>
            <w:top w:val="none" w:sz="0" w:space="0" w:color="auto"/>
            <w:left w:val="none" w:sz="0" w:space="0" w:color="auto"/>
            <w:bottom w:val="none" w:sz="0" w:space="0" w:color="auto"/>
            <w:right w:val="none" w:sz="0" w:space="0" w:color="auto"/>
          </w:divBdr>
        </w:div>
      </w:divsChild>
    </w:div>
    <w:div w:id="386807070">
      <w:bodyDiv w:val="1"/>
      <w:marLeft w:val="0"/>
      <w:marRight w:val="0"/>
      <w:marTop w:val="0"/>
      <w:marBottom w:val="0"/>
      <w:divBdr>
        <w:top w:val="none" w:sz="0" w:space="0" w:color="auto"/>
        <w:left w:val="none" w:sz="0" w:space="0" w:color="auto"/>
        <w:bottom w:val="none" w:sz="0" w:space="0" w:color="auto"/>
        <w:right w:val="none" w:sz="0" w:space="0" w:color="auto"/>
      </w:divBdr>
    </w:div>
    <w:div w:id="406608508">
      <w:bodyDiv w:val="1"/>
      <w:marLeft w:val="0"/>
      <w:marRight w:val="0"/>
      <w:marTop w:val="0"/>
      <w:marBottom w:val="0"/>
      <w:divBdr>
        <w:top w:val="none" w:sz="0" w:space="0" w:color="auto"/>
        <w:left w:val="none" w:sz="0" w:space="0" w:color="auto"/>
        <w:bottom w:val="none" w:sz="0" w:space="0" w:color="auto"/>
        <w:right w:val="none" w:sz="0" w:space="0" w:color="auto"/>
      </w:divBdr>
      <w:divsChild>
        <w:div w:id="1086146532">
          <w:marLeft w:val="0"/>
          <w:marRight w:val="0"/>
          <w:marTop w:val="0"/>
          <w:marBottom w:val="0"/>
          <w:divBdr>
            <w:top w:val="none" w:sz="0" w:space="0" w:color="auto"/>
            <w:left w:val="none" w:sz="0" w:space="0" w:color="auto"/>
            <w:bottom w:val="none" w:sz="0" w:space="0" w:color="auto"/>
            <w:right w:val="none" w:sz="0" w:space="0" w:color="auto"/>
          </w:divBdr>
        </w:div>
      </w:divsChild>
    </w:div>
    <w:div w:id="410977854">
      <w:bodyDiv w:val="1"/>
      <w:marLeft w:val="0"/>
      <w:marRight w:val="0"/>
      <w:marTop w:val="0"/>
      <w:marBottom w:val="0"/>
      <w:divBdr>
        <w:top w:val="none" w:sz="0" w:space="0" w:color="auto"/>
        <w:left w:val="none" w:sz="0" w:space="0" w:color="auto"/>
        <w:bottom w:val="none" w:sz="0" w:space="0" w:color="auto"/>
        <w:right w:val="none" w:sz="0" w:space="0" w:color="auto"/>
      </w:divBdr>
    </w:div>
    <w:div w:id="430707380">
      <w:bodyDiv w:val="1"/>
      <w:marLeft w:val="0"/>
      <w:marRight w:val="0"/>
      <w:marTop w:val="0"/>
      <w:marBottom w:val="0"/>
      <w:divBdr>
        <w:top w:val="none" w:sz="0" w:space="0" w:color="auto"/>
        <w:left w:val="none" w:sz="0" w:space="0" w:color="auto"/>
        <w:bottom w:val="none" w:sz="0" w:space="0" w:color="auto"/>
        <w:right w:val="none" w:sz="0" w:space="0" w:color="auto"/>
      </w:divBdr>
    </w:div>
    <w:div w:id="689797796">
      <w:bodyDiv w:val="1"/>
      <w:marLeft w:val="0"/>
      <w:marRight w:val="0"/>
      <w:marTop w:val="0"/>
      <w:marBottom w:val="0"/>
      <w:divBdr>
        <w:top w:val="none" w:sz="0" w:space="0" w:color="auto"/>
        <w:left w:val="none" w:sz="0" w:space="0" w:color="auto"/>
        <w:bottom w:val="none" w:sz="0" w:space="0" w:color="auto"/>
        <w:right w:val="none" w:sz="0" w:space="0" w:color="auto"/>
      </w:divBdr>
    </w:div>
    <w:div w:id="912542210">
      <w:bodyDiv w:val="1"/>
      <w:marLeft w:val="0"/>
      <w:marRight w:val="0"/>
      <w:marTop w:val="0"/>
      <w:marBottom w:val="0"/>
      <w:divBdr>
        <w:top w:val="none" w:sz="0" w:space="0" w:color="auto"/>
        <w:left w:val="none" w:sz="0" w:space="0" w:color="auto"/>
        <w:bottom w:val="none" w:sz="0" w:space="0" w:color="auto"/>
        <w:right w:val="none" w:sz="0" w:space="0" w:color="auto"/>
      </w:divBdr>
    </w:div>
    <w:div w:id="1022899106">
      <w:bodyDiv w:val="1"/>
      <w:marLeft w:val="0"/>
      <w:marRight w:val="0"/>
      <w:marTop w:val="0"/>
      <w:marBottom w:val="0"/>
      <w:divBdr>
        <w:top w:val="none" w:sz="0" w:space="0" w:color="auto"/>
        <w:left w:val="none" w:sz="0" w:space="0" w:color="auto"/>
        <w:bottom w:val="none" w:sz="0" w:space="0" w:color="auto"/>
        <w:right w:val="none" w:sz="0" w:space="0" w:color="auto"/>
      </w:divBdr>
      <w:divsChild>
        <w:div w:id="433785545">
          <w:marLeft w:val="0"/>
          <w:marRight w:val="0"/>
          <w:marTop w:val="0"/>
          <w:marBottom w:val="0"/>
          <w:divBdr>
            <w:top w:val="none" w:sz="0" w:space="0" w:color="auto"/>
            <w:left w:val="none" w:sz="0" w:space="0" w:color="auto"/>
            <w:bottom w:val="none" w:sz="0" w:space="0" w:color="auto"/>
            <w:right w:val="none" w:sz="0" w:space="0" w:color="auto"/>
          </w:divBdr>
        </w:div>
      </w:divsChild>
    </w:div>
    <w:div w:id="1084952330">
      <w:bodyDiv w:val="1"/>
      <w:marLeft w:val="0"/>
      <w:marRight w:val="0"/>
      <w:marTop w:val="0"/>
      <w:marBottom w:val="0"/>
      <w:divBdr>
        <w:top w:val="none" w:sz="0" w:space="0" w:color="auto"/>
        <w:left w:val="none" w:sz="0" w:space="0" w:color="auto"/>
        <w:bottom w:val="none" w:sz="0" w:space="0" w:color="auto"/>
        <w:right w:val="none" w:sz="0" w:space="0" w:color="auto"/>
      </w:divBdr>
      <w:divsChild>
        <w:div w:id="113526987">
          <w:marLeft w:val="0"/>
          <w:marRight w:val="0"/>
          <w:marTop w:val="0"/>
          <w:marBottom w:val="0"/>
          <w:divBdr>
            <w:top w:val="none" w:sz="0" w:space="0" w:color="auto"/>
            <w:left w:val="none" w:sz="0" w:space="0" w:color="auto"/>
            <w:bottom w:val="none" w:sz="0" w:space="0" w:color="auto"/>
            <w:right w:val="none" w:sz="0" w:space="0" w:color="auto"/>
          </w:divBdr>
        </w:div>
      </w:divsChild>
    </w:div>
    <w:div w:id="1088115828">
      <w:bodyDiv w:val="1"/>
      <w:marLeft w:val="0"/>
      <w:marRight w:val="0"/>
      <w:marTop w:val="0"/>
      <w:marBottom w:val="0"/>
      <w:divBdr>
        <w:top w:val="none" w:sz="0" w:space="0" w:color="auto"/>
        <w:left w:val="none" w:sz="0" w:space="0" w:color="auto"/>
        <w:bottom w:val="none" w:sz="0" w:space="0" w:color="auto"/>
        <w:right w:val="none" w:sz="0" w:space="0" w:color="auto"/>
      </w:divBdr>
      <w:divsChild>
        <w:div w:id="2070348979">
          <w:marLeft w:val="0"/>
          <w:marRight w:val="0"/>
          <w:marTop w:val="0"/>
          <w:marBottom w:val="0"/>
          <w:divBdr>
            <w:top w:val="none" w:sz="0" w:space="0" w:color="auto"/>
            <w:left w:val="none" w:sz="0" w:space="0" w:color="auto"/>
            <w:bottom w:val="none" w:sz="0" w:space="0" w:color="auto"/>
            <w:right w:val="none" w:sz="0" w:space="0" w:color="auto"/>
          </w:divBdr>
        </w:div>
      </w:divsChild>
    </w:div>
    <w:div w:id="1115296469">
      <w:bodyDiv w:val="1"/>
      <w:marLeft w:val="0"/>
      <w:marRight w:val="0"/>
      <w:marTop w:val="0"/>
      <w:marBottom w:val="0"/>
      <w:divBdr>
        <w:top w:val="none" w:sz="0" w:space="0" w:color="auto"/>
        <w:left w:val="none" w:sz="0" w:space="0" w:color="auto"/>
        <w:bottom w:val="none" w:sz="0" w:space="0" w:color="auto"/>
        <w:right w:val="none" w:sz="0" w:space="0" w:color="auto"/>
      </w:divBdr>
    </w:div>
    <w:div w:id="1328248679">
      <w:bodyDiv w:val="1"/>
      <w:marLeft w:val="0"/>
      <w:marRight w:val="0"/>
      <w:marTop w:val="0"/>
      <w:marBottom w:val="0"/>
      <w:divBdr>
        <w:top w:val="none" w:sz="0" w:space="0" w:color="auto"/>
        <w:left w:val="none" w:sz="0" w:space="0" w:color="auto"/>
        <w:bottom w:val="none" w:sz="0" w:space="0" w:color="auto"/>
        <w:right w:val="none" w:sz="0" w:space="0" w:color="auto"/>
      </w:divBdr>
      <w:divsChild>
        <w:div w:id="15812605">
          <w:marLeft w:val="0"/>
          <w:marRight w:val="0"/>
          <w:marTop w:val="0"/>
          <w:marBottom w:val="0"/>
          <w:divBdr>
            <w:top w:val="none" w:sz="0" w:space="0" w:color="auto"/>
            <w:left w:val="none" w:sz="0" w:space="0" w:color="auto"/>
            <w:bottom w:val="none" w:sz="0" w:space="0" w:color="auto"/>
            <w:right w:val="none" w:sz="0" w:space="0" w:color="auto"/>
          </w:divBdr>
        </w:div>
      </w:divsChild>
    </w:div>
    <w:div w:id="1609583439">
      <w:bodyDiv w:val="1"/>
      <w:marLeft w:val="0"/>
      <w:marRight w:val="0"/>
      <w:marTop w:val="0"/>
      <w:marBottom w:val="0"/>
      <w:divBdr>
        <w:top w:val="none" w:sz="0" w:space="0" w:color="auto"/>
        <w:left w:val="none" w:sz="0" w:space="0" w:color="auto"/>
        <w:bottom w:val="none" w:sz="0" w:space="0" w:color="auto"/>
        <w:right w:val="none" w:sz="0" w:space="0" w:color="auto"/>
      </w:divBdr>
    </w:div>
    <w:div w:id="1633174168">
      <w:bodyDiv w:val="1"/>
      <w:marLeft w:val="0"/>
      <w:marRight w:val="0"/>
      <w:marTop w:val="0"/>
      <w:marBottom w:val="0"/>
      <w:divBdr>
        <w:top w:val="none" w:sz="0" w:space="0" w:color="auto"/>
        <w:left w:val="none" w:sz="0" w:space="0" w:color="auto"/>
        <w:bottom w:val="none" w:sz="0" w:space="0" w:color="auto"/>
        <w:right w:val="none" w:sz="0" w:space="0" w:color="auto"/>
      </w:divBdr>
    </w:div>
    <w:div w:id="1769234671">
      <w:bodyDiv w:val="1"/>
      <w:marLeft w:val="0"/>
      <w:marRight w:val="0"/>
      <w:marTop w:val="0"/>
      <w:marBottom w:val="0"/>
      <w:divBdr>
        <w:top w:val="none" w:sz="0" w:space="0" w:color="auto"/>
        <w:left w:val="none" w:sz="0" w:space="0" w:color="auto"/>
        <w:bottom w:val="none" w:sz="0" w:space="0" w:color="auto"/>
        <w:right w:val="none" w:sz="0" w:space="0" w:color="auto"/>
      </w:divBdr>
    </w:div>
    <w:div w:id="1793281174">
      <w:bodyDiv w:val="1"/>
      <w:marLeft w:val="0"/>
      <w:marRight w:val="0"/>
      <w:marTop w:val="0"/>
      <w:marBottom w:val="0"/>
      <w:divBdr>
        <w:top w:val="none" w:sz="0" w:space="0" w:color="auto"/>
        <w:left w:val="none" w:sz="0" w:space="0" w:color="auto"/>
        <w:bottom w:val="none" w:sz="0" w:space="0" w:color="auto"/>
        <w:right w:val="none" w:sz="0" w:space="0" w:color="auto"/>
      </w:divBdr>
      <w:divsChild>
        <w:div w:id="1057507112">
          <w:marLeft w:val="0"/>
          <w:marRight w:val="0"/>
          <w:marTop w:val="0"/>
          <w:marBottom w:val="0"/>
          <w:divBdr>
            <w:top w:val="none" w:sz="0" w:space="0" w:color="auto"/>
            <w:left w:val="none" w:sz="0" w:space="0" w:color="auto"/>
            <w:bottom w:val="none" w:sz="0" w:space="0" w:color="auto"/>
            <w:right w:val="none" w:sz="0" w:space="0" w:color="auto"/>
          </w:divBdr>
          <w:divsChild>
            <w:div w:id="1060322007">
              <w:marLeft w:val="0"/>
              <w:marRight w:val="0"/>
              <w:marTop w:val="0"/>
              <w:marBottom w:val="0"/>
              <w:divBdr>
                <w:top w:val="none" w:sz="0" w:space="0" w:color="auto"/>
                <w:left w:val="none" w:sz="0" w:space="0" w:color="auto"/>
                <w:bottom w:val="none" w:sz="0" w:space="0" w:color="auto"/>
                <w:right w:val="none" w:sz="0" w:space="0" w:color="auto"/>
              </w:divBdr>
            </w:div>
            <w:div w:id="1624916982">
              <w:marLeft w:val="0"/>
              <w:marRight w:val="0"/>
              <w:marTop w:val="0"/>
              <w:marBottom w:val="0"/>
              <w:divBdr>
                <w:top w:val="none" w:sz="0" w:space="0" w:color="auto"/>
                <w:left w:val="none" w:sz="0" w:space="0" w:color="auto"/>
                <w:bottom w:val="none" w:sz="0" w:space="0" w:color="auto"/>
                <w:right w:val="none" w:sz="0" w:space="0" w:color="auto"/>
              </w:divBdr>
            </w:div>
            <w:div w:id="1772579520">
              <w:marLeft w:val="0"/>
              <w:marRight w:val="0"/>
              <w:marTop w:val="0"/>
              <w:marBottom w:val="0"/>
              <w:divBdr>
                <w:top w:val="none" w:sz="0" w:space="0" w:color="auto"/>
                <w:left w:val="none" w:sz="0" w:space="0" w:color="auto"/>
                <w:bottom w:val="none" w:sz="0" w:space="0" w:color="auto"/>
                <w:right w:val="none" w:sz="0" w:space="0" w:color="auto"/>
              </w:divBdr>
            </w:div>
            <w:div w:id="2005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143066">
      <w:bodyDiv w:val="1"/>
      <w:marLeft w:val="0"/>
      <w:marRight w:val="0"/>
      <w:marTop w:val="0"/>
      <w:marBottom w:val="0"/>
      <w:divBdr>
        <w:top w:val="none" w:sz="0" w:space="0" w:color="auto"/>
        <w:left w:val="none" w:sz="0" w:space="0" w:color="auto"/>
        <w:bottom w:val="none" w:sz="0" w:space="0" w:color="auto"/>
        <w:right w:val="none" w:sz="0" w:space="0" w:color="auto"/>
      </w:divBdr>
    </w:div>
    <w:div w:id="1822304021">
      <w:bodyDiv w:val="1"/>
      <w:marLeft w:val="0"/>
      <w:marRight w:val="0"/>
      <w:marTop w:val="0"/>
      <w:marBottom w:val="0"/>
      <w:divBdr>
        <w:top w:val="none" w:sz="0" w:space="0" w:color="auto"/>
        <w:left w:val="none" w:sz="0" w:space="0" w:color="auto"/>
        <w:bottom w:val="none" w:sz="0" w:space="0" w:color="auto"/>
        <w:right w:val="none" w:sz="0" w:space="0" w:color="auto"/>
      </w:divBdr>
    </w:div>
    <w:div w:id="2000303516">
      <w:bodyDiv w:val="1"/>
      <w:marLeft w:val="0"/>
      <w:marRight w:val="0"/>
      <w:marTop w:val="0"/>
      <w:marBottom w:val="0"/>
      <w:divBdr>
        <w:top w:val="none" w:sz="0" w:space="0" w:color="auto"/>
        <w:left w:val="none" w:sz="0" w:space="0" w:color="auto"/>
        <w:bottom w:val="none" w:sz="0" w:space="0" w:color="auto"/>
        <w:right w:val="none" w:sz="0" w:space="0" w:color="auto"/>
      </w:divBdr>
    </w:div>
    <w:div w:id="2089573253">
      <w:bodyDiv w:val="1"/>
      <w:marLeft w:val="0"/>
      <w:marRight w:val="0"/>
      <w:marTop w:val="0"/>
      <w:marBottom w:val="0"/>
      <w:divBdr>
        <w:top w:val="none" w:sz="0" w:space="0" w:color="auto"/>
        <w:left w:val="none" w:sz="0" w:space="0" w:color="auto"/>
        <w:bottom w:val="none" w:sz="0" w:space="0" w:color="auto"/>
        <w:right w:val="none" w:sz="0" w:space="0" w:color="auto"/>
      </w:divBdr>
      <w:divsChild>
        <w:div w:id="1617637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glenn.parsons@ericss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6A552-DA32-452E-866B-8E0A14A1E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4464</Words>
  <Characters>25623</Characters>
  <Application>Microsoft Office Word</Application>
  <DocSecurity>0</DocSecurity>
  <Lines>747</Lines>
  <Paragraphs>461</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
      <vt:lpstr/>
      <vt:lpstr>Draft ITU-T Recommendation G.8011/Y.1307 Edition 4</vt:lpstr>
      <vt:lpstr>Ethernet Service Characteristics</vt:lpstr>
      <vt:lpstr/>
      <vt:lpstr>Revision history:</vt:lpstr>
      <vt:lpstr>Draft Recommendation ITU-T G.8011/Y.1307 Edition 4</vt:lpstr>
      <vt:lpstr/>
      <vt:lpstr>Scope</vt:lpstr>
      <vt:lpstr>References</vt:lpstr>
      <vt:lpstr>Definitions</vt:lpstr>
      <vt:lpstr>    Terms defined in other ITU-T Recommendations</vt:lpstr>
      <vt:lpstr>    Terms defined elsewhere</vt:lpstr>
      <vt:lpstr>Abbreviations</vt:lpstr>
      <vt:lpstr>Summary of Carrier Ethernet</vt:lpstr>
      <vt:lpstr>    MEF Carrier Ethernet Service Definition</vt:lpstr>
      <vt:lpstr>    MEF Carrier Ethernet Service Attributes</vt:lpstr>
      <vt:lpstr>    MEF Carrier Ethernet Service Architecture</vt:lpstr>
      <vt:lpstr>    MEF Carrier Ethernet OAM</vt:lpstr>
    </vt:vector>
  </TitlesOfParts>
  <Manager/>
  <Company/>
  <LinksUpToDate>false</LinksUpToDate>
  <CharactersWithSpaces>29801</CharactersWithSpaces>
  <SharedDoc>false</SharedDoc>
  <HyperlinkBase/>
  <HLinks>
    <vt:vector size="138" baseType="variant">
      <vt:variant>
        <vt:i4>1769535</vt:i4>
      </vt:variant>
      <vt:variant>
        <vt:i4>161</vt:i4>
      </vt:variant>
      <vt:variant>
        <vt:i4>0</vt:i4>
      </vt:variant>
      <vt:variant>
        <vt:i4>5</vt:i4>
      </vt:variant>
      <vt:variant>
        <vt:lpwstr/>
      </vt:variant>
      <vt:variant>
        <vt:lpwstr>_Toc370289405</vt:lpwstr>
      </vt:variant>
      <vt:variant>
        <vt:i4>1769535</vt:i4>
      </vt:variant>
      <vt:variant>
        <vt:i4>155</vt:i4>
      </vt:variant>
      <vt:variant>
        <vt:i4>0</vt:i4>
      </vt:variant>
      <vt:variant>
        <vt:i4>5</vt:i4>
      </vt:variant>
      <vt:variant>
        <vt:lpwstr/>
      </vt:variant>
      <vt:variant>
        <vt:lpwstr>_Toc370289404</vt:lpwstr>
      </vt:variant>
      <vt:variant>
        <vt:i4>1769535</vt:i4>
      </vt:variant>
      <vt:variant>
        <vt:i4>149</vt:i4>
      </vt:variant>
      <vt:variant>
        <vt:i4>0</vt:i4>
      </vt:variant>
      <vt:variant>
        <vt:i4>5</vt:i4>
      </vt:variant>
      <vt:variant>
        <vt:lpwstr/>
      </vt:variant>
      <vt:variant>
        <vt:lpwstr>_Toc370289403</vt:lpwstr>
      </vt:variant>
      <vt:variant>
        <vt:i4>1769535</vt:i4>
      </vt:variant>
      <vt:variant>
        <vt:i4>140</vt:i4>
      </vt:variant>
      <vt:variant>
        <vt:i4>0</vt:i4>
      </vt:variant>
      <vt:variant>
        <vt:i4>5</vt:i4>
      </vt:variant>
      <vt:variant>
        <vt:lpwstr/>
      </vt:variant>
      <vt:variant>
        <vt:lpwstr>_Toc370289402</vt:lpwstr>
      </vt:variant>
      <vt:variant>
        <vt:i4>1769535</vt:i4>
      </vt:variant>
      <vt:variant>
        <vt:i4>134</vt:i4>
      </vt:variant>
      <vt:variant>
        <vt:i4>0</vt:i4>
      </vt:variant>
      <vt:variant>
        <vt:i4>5</vt:i4>
      </vt:variant>
      <vt:variant>
        <vt:lpwstr/>
      </vt:variant>
      <vt:variant>
        <vt:lpwstr>_Toc370289401</vt:lpwstr>
      </vt:variant>
      <vt:variant>
        <vt:i4>1769535</vt:i4>
      </vt:variant>
      <vt:variant>
        <vt:i4>125</vt:i4>
      </vt:variant>
      <vt:variant>
        <vt:i4>0</vt:i4>
      </vt:variant>
      <vt:variant>
        <vt:i4>5</vt:i4>
      </vt:variant>
      <vt:variant>
        <vt:lpwstr/>
      </vt:variant>
      <vt:variant>
        <vt:lpwstr>_Toc370289400</vt:lpwstr>
      </vt:variant>
      <vt:variant>
        <vt:i4>1179704</vt:i4>
      </vt:variant>
      <vt:variant>
        <vt:i4>119</vt:i4>
      </vt:variant>
      <vt:variant>
        <vt:i4>0</vt:i4>
      </vt:variant>
      <vt:variant>
        <vt:i4>5</vt:i4>
      </vt:variant>
      <vt:variant>
        <vt:lpwstr/>
      </vt:variant>
      <vt:variant>
        <vt:lpwstr>_Toc370289399</vt:lpwstr>
      </vt:variant>
      <vt:variant>
        <vt:i4>1179704</vt:i4>
      </vt:variant>
      <vt:variant>
        <vt:i4>113</vt:i4>
      </vt:variant>
      <vt:variant>
        <vt:i4>0</vt:i4>
      </vt:variant>
      <vt:variant>
        <vt:i4>5</vt:i4>
      </vt:variant>
      <vt:variant>
        <vt:lpwstr/>
      </vt:variant>
      <vt:variant>
        <vt:lpwstr>_Toc370289398</vt:lpwstr>
      </vt:variant>
      <vt:variant>
        <vt:i4>1179704</vt:i4>
      </vt:variant>
      <vt:variant>
        <vt:i4>107</vt:i4>
      </vt:variant>
      <vt:variant>
        <vt:i4>0</vt:i4>
      </vt:variant>
      <vt:variant>
        <vt:i4>5</vt:i4>
      </vt:variant>
      <vt:variant>
        <vt:lpwstr/>
      </vt:variant>
      <vt:variant>
        <vt:lpwstr>_Toc370289397</vt:lpwstr>
      </vt:variant>
      <vt:variant>
        <vt:i4>1179704</vt:i4>
      </vt:variant>
      <vt:variant>
        <vt:i4>101</vt:i4>
      </vt:variant>
      <vt:variant>
        <vt:i4>0</vt:i4>
      </vt:variant>
      <vt:variant>
        <vt:i4>5</vt:i4>
      </vt:variant>
      <vt:variant>
        <vt:lpwstr/>
      </vt:variant>
      <vt:variant>
        <vt:lpwstr>_Toc370289396</vt:lpwstr>
      </vt:variant>
      <vt:variant>
        <vt:i4>1179704</vt:i4>
      </vt:variant>
      <vt:variant>
        <vt:i4>95</vt:i4>
      </vt:variant>
      <vt:variant>
        <vt:i4>0</vt:i4>
      </vt:variant>
      <vt:variant>
        <vt:i4>5</vt:i4>
      </vt:variant>
      <vt:variant>
        <vt:lpwstr/>
      </vt:variant>
      <vt:variant>
        <vt:lpwstr>_Toc370289395</vt:lpwstr>
      </vt:variant>
      <vt:variant>
        <vt:i4>1179704</vt:i4>
      </vt:variant>
      <vt:variant>
        <vt:i4>89</vt:i4>
      </vt:variant>
      <vt:variant>
        <vt:i4>0</vt:i4>
      </vt:variant>
      <vt:variant>
        <vt:i4>5</vt:i4>
      </vt:variant>
      <vt:variant>
        <vt:lpwstr/>
      </vt:variant>
      <vt:variant>
        <vt:lpwstr>_Toc370289394</vt:lpwstr>
      </vt:variant>
      <vt:variant>
        <vt:i4>1179704</vt:i4>
      </vt:variant>
      <vt:variant>
        <vt:i4>83</vt:i4>
      </vt:variant>
      <vt:variant>
        <vt:i4>0</vt:i4>
      </vt:variant>
      <vt:variant>
        <vt:i4>5</vt:i4>
      </vt:variant>
      <vt:variant>
        <vt:lpwstr/>
      </vt:variant>
      <vt:variant>
        <vt:lpwstr>_Toc370289393</vt:lpwstr>
      </vt:variant>
      <vt:variant>
        <vt:i4>1179704</vt:i4>
      </vt:variant>
      <vt:variant>
        <vt:i4>77</vt:i4>
      </vt:variant>
      <vt:variant>
        <vt:i4>0</vt:i4>
      </vt:variant>
      <vt:variant>
        <vt:i4>5</vt:i4>
      </vt:variant>
      <vt:variant>
        <vt:lpwstr/>
      </vt:variant>
      <vt:variant>
        <vt:lpwstr>_Toc370289392</vt:lpwstr>
      </vt:variant>
      <vt:variant>
        <vt:i4>1179704</vt:i4>
      </vt:variant>
      <vt:variant>
        <vt:i4>71</vt:i4>
      </vt:variant>
      <vt:variant>
        <vt:i4>0</vt:i4>
      </vt:variant>
      <vt:variant>
        <vt:i4>5</vt:i4>
      </vt:variant>
      <vt:variant>
        <vt:lpwstr/>
      </vt:variant>
      <vt:variant>
        <vt:lpwstr>_Toc370289391</vt:lpwstr>
      </vt:variant>
      <vt:variant>
        <vt:i4>1179704</vt:i4>
      </vt:variant>
      <vt:variant>
        <vt:i4>65</vt:i4>
      </vt:variant>
      <vt:variant>
        <vt:i4>0</vt:i4>
      </vt:variant>
      <vt:variant>
        <vt:i4>5</vt:i4>
      </vt:variant>
      <vt:variant>
        <vt:lpwstr/>
      </vt:variant>
      <vt:variant>
        <vt:lpwstr>_Toc370289390</vt:lpwstr>
      </vt:variant>
      <vt:variant>
        <vt:i4>1245240</vt:i4>
      </vt:variant>
      <vt:variant>
        <vt:i4>59</vt:i4>
      </vt:variant>
      <vt:variant>
        <vt:i4>0</vt:i4>
      </vt:variant>
      <vt:variant>
        <vt:i4>5</vt:i4>
      </vt:variant>
      <vt:variant>
        <vt:lpwstr/>
      </vt:variant>
      <vt:variant>
        <vt:lpwstr>_Toc370289389</vt:lpwstr>
      </vt:variant>
      <vt:variant>
        <vt:i4>1245240</vt:i4>
      </vt:variant>
      <vt:variant>
        <vt:i4>53</vt:i4>
      </vt:variant>
      <vt:variant>
        <vt:i4>0</vt:i4>
      </vt:variant>
      <vt:variant>
        <vt:i4>5</vt:i4>
      </vt:variant>
      <vt:variant>
        <vt:lpwstr/>
      </vt:variant>
      <vt:variant>
        <vt:lpwstr>_Toc370289388</vt:lpwstr>
      </vt:variant>
      <vt:variant>
        <vt:i4>1245240</vt:i4>
      </vt:variant>
      <vt:variant>
        <vt:i4>47</vt:i4>
      </vt:variant>
      <vt:variant>
        <vt:i4>0</vt:i4>
      </vt:variant>
      <vt:variant>
        <vt:i4>5</vt:i4>
      </vt:variant>
      <vt:variant>
        <vt:lpwstr/>
      </vt:variant>
      <vt:variant>
        <vt:lpwstr>_Toc370289387</vt:lpwstr>
      </vt:variant>
      <vt:variant>
        <vt:i4>1245240</vt:i4>
      </vt:variant>
      <vt:variant>
        <vt:i4>41</vt:i4>
      </vt:variant>
      <vt:variant>
        <vt:i4>0</vt:i4>
      </vt:variant>
      <vt:variant>
        <vt:i4>5</vt:i4>
      </vt:variant>
      <vt:variant>
        <vt:lpwstr/>
      </vt:variant>
      <vt:variant>
        <vt:lpwstr>_Toc370289386</vt:lpwstr>
      </vt:variant>
      <vt:variant>
        <vt:i4>1245240</vt:i4>
      </vt:variant>
      <vt:variant>
        <vt:i4>35</vt:i4>
      </vt:variant>
      <vt:variant>
        <vt:i4>0</vt:i4>
      </vt:variant>
      <vt:variant>
        <vt:i4>5</vt:i4>
      </vt:variant>
      <vt:variant>
        <vt:lpwstr/>
      </vt:variant>
      <vt:variant>
        <vt:lpwstr>_Toc370289385</vt:lpwstr>
      </vt:variant>
      <vt:variant>
        <vt:i4>1245240</vt:i4>
      </vt:variant>
      <vt:variant>
        <vt:i4>29</vt:i4>
      </vt:variant>
      <vt:variant>
        <vt:i4>0</vt:i4>
      </vt:variant>
      <vt:variant>
        <vt:i4>5</vt:i4>
      </vt:variant>
      <vt:variant>
        <vt:lpwstr/>
      </vt:variant>
      <vt:variant>
        <vt:lpwstr>_Toc370289384</vt:lpwstr>
      </vt:variant>
      <vt:variant>
        <vt:i4>1245240</vt:i4>
      </vt:variant>
      <vt:variant>
        <vt:i4>23</vt:i4>
      </vt:variant>
      <vt:variant>
        <vt:i4>0</vt:i4>
      </vt:variant>
      <vt:variant>
        <vt:i4>5</vt:i4>
      </vt:variant>
      <vt:variant>
        <vt:lpwstr/>
      </vt:variant>
      <vt:variant>
        <vt:lpwstr>_Toc370289383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Recommendation ITU-T G.8011/Y.1307 (version 4) (for Consent, 5 December 2014)</dc:title>
  <dc:creator/>
  <cp:keywords>10/15</cp:keywords>
  <dc:description>TD 294 Rev.1 (PLEN/15)  For: 24 November - 5 December 2014_x000d_Document date: _x000d_Saved by ITU51010110 at 11:30:54 on 01/12/14</dc:description>
  <cp:lastModifiedBy/>
  <cp:revision>1</cp:revision>
  <dcterms:created xsi:type="dcterms:W3CDTF">2014-12-01T09:45:00Z</dcterms:created>
  <dcterms:modified xsi:type="dcterms:W3CDTF">2014-12-01T10:30:00Z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294 Rev.1 (PLEN/15)</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10/15</vt:lpwstr>
  </property>
  <property fmtid="{D5CDD505-2E9C-101B-9397-08002B2CF9AE}" pid="6" name="Docdest">
    <vt:lpwstr>24 November - 5 December 2014</vt:lpwstr>
  </property>
  <property fmtid="{D5CDD505-2E9C-101B-9397-08002B2CF9AE}" pid="7" name="Docauthor">
    <vt:lpwstr>Editor G.8011/Y.1307</vt:lpwstr>
  </property>
</Properties>
</file>