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DD4B4E" w:rsidRPr="00DD4B4E">
        <w:trPr>
          <w:cantSplit/>
        </w:trPr>
        <w:tc>
          <w:tcPr>
            <w:tcW w:w="1417" w:type="dxa"/>
            <w:vMerge w:val="restart"/>
          </w:tcPr>
          <w:p w:rsidR="00DD4B4E" w:rsidRPr="00DD4B4E" w:rsidRDefault="00DD4B4E" w:rsidP="00DD4B4E">
            <w:bookmarkStart w:id="0" w:name="InsertLogo"/>
            <w:bookmarkStart w:id="1" w:name="dnum" w:colFirst="2" w:colLast="2"/>
            <w:bookmarkStart w:id="2" w:name="dtableau"/>
            <w:bookmarkEnd w:id="0"/>
            <w:r w:rsidRPr="00DD4B4E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7C2E7A1" wp14:editId="3B3CE973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DD4B4E" w:rsidRPr="00DD4B4E" w:rsidRDefault="00DD4B4E" w:rsidP="00DD4B4E">
            <w:pPr>
              <w:rPr>
                <w:sz w:val="20"/>
              </w:rPr>
            </w:pPr>
            <w:r w:rsidRPr="00DD4B4E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DD4B4E" w:rsidRPr="00DD4B4E" w:rsidRDefault="00DD4B4E" w:rsidP="00DD4B4E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382 – E</w:t>
            </w:r>
          </w:p>
        </w:tc>
      </w:tr>
      <w:tr w:rsidR="00DD4B4E" w:rsidRPr="00DD4B4E">
        <w:trPr>
          <w:cantSplit/>
          <w:trHeight w:val="355"/>
        </w:trPr>
        <w:tc>
          <w:tcPr>
            <w:tcW w:w="1417" w:type="dxa"/>
            <w:vMerge/>
          </w:tcPr>
          <w:p w:rsidR="00DD4B4E" w:rsidRPr="00DD4B4E" w:rsidRDefault="00DD4B4E" w:rsidP="00DD4B4E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DD4B4E" w:rsidRPr="00DD4B4E" w:rsidRDefault="00DD4B4E" w:rsidP="00DD4B4E">
            <w:pPr>
              <w:rPr>
                <w:b/>
                <w:bCs/>
                <w:sz w:val="26"/>
              </w:rPr>
            </w:pPr>
            <w:r w:rsidRPr="00DD4B4E">
              <w:rPr>
                <w:b/>
                <w:bCs/>
                <w:sz w:val="26"/>
              </w:rPr>
              <w:t>TELECOMMUNICATION</w:t>
            </w:r>
            <w:r w:rsidRPr="00DD4B4E">
              <w:rPr>
                <w:b/>
                <w:bCs/>
                <w:sz w:val="26"/>
              </w:rPr>
              <w:br/>
              <w:t>STANDARDIZATION SECTOR</w:t>
            </w:r>
          </w:p>
          <w:p w:rsidR="00DD4B4E" w:rsidRPr="00DD4B4E" w:rsidRDefault="00DD4B4E" w:rsidP="00DD4B4E">
            <w:pPr>
              <w:rPr>
                <w:smallCaps/>
                <w:sz w:val="20"/>
              </w:rPr>
            </w:pPr>
            <w:r w:rsidRPr="00DD4B4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DD4B4E" w:rsidRPr="00DD4B4E" w:rsidRDefault="00DD4B4E" w:rsidP="00DD4B4E">
            <w:pPr>
              <w:jc w:val="right"/>
              <w:rPr>
                <w:b/>
                <w:bCs/>
              </w:rPr>
            </w:pPr>
          </w:p>
        </w:tc>
      </w:tr>
      <w:tr w:rsidR="00DD4B4E" w:rsidRPr="00DD4B4E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D4B4E" w:rsidRPr="00DD4B4E" w:rsidRDefault="00DD4B4E" w:rsidP="00DD4B4E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DD4B4E" w:rsidRPr="00DD4B4E" w:rsidRDefault="00DD4B4E" w:rsidP="00DD4B4E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DD4B4E" w:rsidRDefault="00DD4B4E" w:rsidP="00DD4B4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DD4B4E" w:rsidRPr="00DD4B4E" w:rsidRDefault="00DD4B4E" w:rsidP="00DD4B4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DD4B4E" w:rsidRPr="00DD4B4E">
        <w:trPr>
          <w:cantSplit/>
          <w:trHeight w:val="357"/>
        </w:trPr>
        <w:tc>
          <w:tcPr>
            <w:tcW w:w="1617" w:type="dxa"/>
            <w:gridSpan w:val="2"/>
          </w:tcPr>
          <w:p w:rsidR="00DD4B4E" w:rsidRPr="00DD4B4E" w:rsidRDefault="00DD4B4E" w:rsidP="00DD4B4E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DD4B4E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DD4B4E" w:rsidRPr="00DD4B4E" w:rsidRDefault="00DD4B4E" w:rsidP="00DD4B4E">
            <w:r w:rsidRPr="00DD4B4E">
              <w:t>2, 11/15</w:t>
            </w:r>
          </w:p>
        </w:tc>
        <w:tc>
          <w:tcPr>
            <w:tcW w:w="4946" w:type="dxa"/>
            <w:gridSpan w:val="4"/>
          </w:tcPr>
          <w:p w:rsidR="00DD4B4E" w:rsidRPr="00DD4B4E" w:rsidRDefault="00DD4B4E" w:rsidP="00DD4B4E">
            <w:pPr>
              <w:jc w:val="right"/>
            </w:pPr>
          </w:p>
        </w:tc>
      </w:tr>
      <w:tr w:rsidR="00DD4B4E" w:rsidRPr="00DD4B4E">
        <w:trPr>
          <w:cantSplit/>
          <w:trHeight w:val="357"/>
        </w:trPr>
        <w:tc>
          <w:tcPr>
            <w:tcW w:w="9923" w:type="dxa"/>
            <w:gridSpan w:val="8"/>
          </w:tcPr>
          <w:p w:rsidR="00DD4B4E" w:rsidRPr="00DD4B4E" w:rsidRDefault="00DD4B4E" w:rsidP="00DD4B4E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057FE1">
              <w:rPr>
                <w:b/>
                <w:bCs/>
              </w:rPr>
              <w:t xml:space="preserve">Ref.: TD </w:t>
            </w:r>
            <w:r>
              <w:rPr>
                <w:b/>
                <w:bCs/>
              </w:rPr>
              <w:t>605</w:t>
            </w:r>
            <w:r w:rsidRPr="00057FE1">
              <w:rPr>
                <w:b/>
                <w:bCs/>
              </w:rPr>
              <w:t xml:space="preserve"> (PLEN/15)</w:t>
            </w:r>
            <w:r>
              <w:rPr>
                <w:b/>
                <w:bCs/>
              </w:rPr>
              <w:t xml:space="preserve"> Annex Q</w:t>
            </w:r>
          </w:p>
        </w:tc>
      </w:tr>
      <w:tr w:rsidR="00DD4B4E" w:rsidRPr="00DD4B4E">
        <w:trPr>
          <w:cantSplit/>
          <w:trHeight w:val="357"/>
        </w:trPr>
        <w:tc>
          <w:tcPr>
            <w:tcW w:w="1617" w:type="dxa"/>
            <w:gridSpan w:val="2"/>
          </w:tcPr>
          <w:p w:rsidR="00DD4B4E" w:rsidRPr="00DD4B4E" w:rsidRDefault="00DD4B4E" w:rsidP="00DD4B4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DD4B4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DD4B4E" w:rsidRPr="00DD4B4E" w:rsidRDefault="00DD4B4E" w:rsidP="00DD4B4E">
            <w:r w:rsidRPr="00DD4B4E">
              <w:t>ITU-T Study Group 15</w:t>
            </w:r>
          </w:p>
        </w:tc>
      </w:tr>
      <w:tr w:rsidR="00DD4B4E" w:rsidRPr="00DD4B4E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DD4B4E" w:rsidRPr="00DD4B4E" w:rsidRDefault="00DD4B4E" w:rsidP="00DD4B4E">
            <w:pPr>
              <w:spacing w:after="120"/>
            </w:pPr>
            <w:bookmarkStart w:id="9" w:name="dtitle1" w:colFirst="1" w:colLast="1"/>
            <w:bookmarkEnd w:id="8"/>
            <w:r w:rsidRPr="00DD4B4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DD4B4E" w:rsidRPr="00DD4B4E" w:rsidRDefault="00DD4B4E" w:rsidP="00DD4B4E">
            <w:pPr>
              <w:spacing w:after="120"/>
            </w:pPr>
            <w:r w:rsidRPr="00DD4B4E">
              <w:t>Transport of CPRI and future mobile interfaces</w:t>
            </w:r>
          </w:p>
        </w:tc>
      </w:tr>
      <w:bookmarkEnd w:id="2"/>
      <w:bookmarkEnd w:id="9"/>
      <w:tr w:rsidR="00C65B62" w:rsidTr="00C517A1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C65B62" w:rsidRDefault="00C65B62" w:rsidP="00C517A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65B6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C65B62" w:rsidRPr="003869CD" w:rsidRDefault="00C65B6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C65B62" w:rsidRPr="00DB3F7C" w:rsidRDefault="00C65B62" w:rsidP="00C517A1">
            <w:pPr>
              <w:pStyle w:val="LSForAction"/>
              <w:rPr>
                <w:b w:val="0"/>
                <w:bCs w:val="0"/>
              </w:rPr>
            </w:pPr>
          </w:p>
        </w:tc>
      </w:tr>
      <w:tr w:rsidR="00C65B6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C65B62" w:rsidRPr="003869CD" w:rsidRDefault="00C65B6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C65B62" w:rsidRPr="00DB3F7C" w:rsidRDefault="00C65B62" w:rsidP="00C517A1">
            <w:pPr>
              <w:pStyle w:val="LSForComment"/>
              <w:rPr>
                <w:b w:val="0"/>
                <w:bCs w:val="0"/>
              </w:rPr>
            </w:pPr>
            <w:r w:rsidRPr="009922C8">
              <w:rPr>
                <w:b w:val="0"/>
                <w:bCs w:val="0"/>
              </w:rPr>
              <w:t>IEEE 1914, CPRI TWG, 3GPP RAN3, IEEE 8</w:t>
            </w:r>
            <w:r>
              <w:rPr>
                <w:b w:val="0"/>
                <w:bCs w:val="0"/>
              </w:rPr>
              <w:t>02.1 TSN</w:t>
            </w:r>
          </w:p>
        </w:tc>
      </w:tr>
      <w:tr w:rsidR="00C65B62" w:rsidRPr="000A552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C65B62" w:rsidRPr="003869CD" w:rsidRDefault="00C65B6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C65B62" w:rsidRPr="00DB3F7C" w:rsidRDefault="00C65B62" w:rsidP="00C517A1">
            <w:pPr>
              <w:pStyle w:val="LSForInf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ITU-T </w:t>
            </w:r>
            <w:r w:rsidRPr="009922C8">
              <w:rPr>
                <w:b w:val="0"/>
                <w:bCs w:val="0"/>
              </w:rPr>
              <w:t>FG IMT2020</w:t>
            </w:r>
          </w:p>
        </w:tc>
      </w:tr>
      <w:tr w:rsidR="00C65B6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C65B62" w:rsidRDefault="00C65B62" w:rsidP="00C517A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C65B62" w:rsidRPr="00A90502" w:rsidRDefault="00C65B62" w:rsidP="00C517A1">
            <w:pPr>
              <w:rPr>
                <w:bCs/>
              </w:rPr>
            </w:pPr>
            <w:r w:rsidRPr="00A90502">
              <w:rPr>
                <w:bCs/>
              </w:rPr>
              <w:t xml:space="preserve">ITU-T SG15 </w:t>
            </w:r>
            <w:r w:rsidR="00C4335F">
              <w:rPr>
                <w:bCs/>
              </w:rPr>
              <w:t xml:space="preserve">(Geneva, </w:t>
            </w:r>
            <w:r w:rsidR="00DD4B4E" w:rsidRPr="00A90502">
              <w:rPr>
                <w:bCs/>
              </w:rPr>
              <w:t>30 September 2016)</w:t>
            </w:r>
          </w:p>
        </w:tc>
      </w:tr>
      <w:tr w:rsidR="00C65B62" w:rsidTr="00C517A1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C65B62" w:rsidRDefault="00C65B62" w:rsidP="00C517A1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C65B62" w:rsidRPr="000A5522" w:rsidRDefault="00C65B62" w:rsidP="00C517A1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 January 2017</w:t>
            </w:r>
          </w:p>
        </w:tc>
      </w:tr>
      <w:tr w:rsidR="00C65B62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C65B62" w:rsidRDefault="00C65B62" w:rsidP="00C517A1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C65B62" w:rsidRDefault="00C65B62" w:rsidP="00C517A1">
            <w:pPr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Mark Jones</w:t>
            </w:r>
          </w:p>
          <w:p w:rsidR="00C65B62" w:rsidRPr="0040191E" w:rsidRDefault="00C65B62" w:rsidP="00C517A1">
            <w:pPr>
              <w:spacing w:before="0"/>
              <w:rPr>
                <w:szCs w:val="24"/>
                <w:lang w:val="fr-CH"/>
              </w:rPr>
            </w:pPr>
            <w:r w:rsidRPr="0040191E">
              <w:rPr>
                <w:szCs w:val="24"/>
                <w:lang w:val="fr-CH"/>
              </w:rPr>
              <w:t>Rapporteur Q</w:t>
            </w:r>
            <w:r>
              <w:rPr>
                <w:szCs w:val="24"/>
                <w:lang w:val="fr-CH"/>
              </w:rPr>
              <w:t>11</w:t>
            </w:r>
            <w:r w:rsidRPr="0040191E">
              <w:rPr>
                <w:szCs w:val="24"/>
                <w:lang w:val="fr-CH"/>
              </w:rPr>
              <w:t>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C65B62" w:rsidRPr="0040191E" w:rsidRDefault="00C65B62" w:rsidP="00C517A1">
            <w:pPr>
              <w:rPr>
                <w:szCs w:val="24"/>
              </w:rPr>
            </w:pPr>
            <w:r w:rsidRPr="0040191E">
              <w:rPr>
                <w:szCs w:val="24"/>
              </w:rPr>
              <w:t xml:space="preserve">Tel: </w:t>
            </w:r>
            <w:r w:rsidRPr="009922C8">
              <w:rPr>
                <w:szCs w:val="24"/>
              </w:rPr>
              <w:t>+1 404 482 2283</w:t>
            </w:r>
          </w:p>
          <w:p w:rsidR="00C65B62" w:rsidRPr="0040191E" w:rsidRDefault="00C65B62" w:rsidP="00C517A1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r w:rsidRPr="009922C8">
              <w:rPr>
                <w:szCs w:val="24"/>
              </w:rPr>
              <w:t>mark.jones@ties.itu.int</w:t>
            </w:r>
          </w:p>
        </w:tc>
      </w:tr>
      <w:tr w:rsidR="00C65B62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C65B62" w:rsidRDefault="00C65B62" w:rsidP="00C517A1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C65B62" w:rsidRDefault="00C65B62" w:rsidP="00C517A1">
            <w:pPr>
              <w:rPr>
                <w:szCs w:val="24"/>
              </w:rPr>
            </w:pPr>
            <w:r w:rsidRPr="009922C8">
              <w:rPr>
                <w:szCs w:val="24"/>
              </w:rPr>
              <w:t>Steve Gorshe</w:t>
            </w:r>
          </w:p>
          <w:p w:rsidR="00C65B62" w:rsidRPr="0040191E" w:rsidRDefault="00C65B62" w:rsidP="00C517A1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Associate </w:t>
            </w:r>
            <w:r w:rsidRPr="0040191E">
              <w:rPr>
                <w:szCs w:val="24"/>
              </w:rPr>
              <w:t>Rapporteur Q</w:t>
            </w:r>
            <w:r>
              <w:rPr>
                <w:szCs w:val="24"/>
              </w:rPr>
              <w:t>11/</w:t>
            </w:r>
            <w:r w:rsidRPr="0040191E">
              <w:rPr>
                <w:szCs w:val="24"/>
              </w:rPr>
              <w:t>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C65B62" w:rsidRPr="0040191E" w:rsidRDefault="00C65B62" w:rsidP="00C517A1">
            <w:pPr>
              <w:rPr>
                <w:szCs w:val="24"/>
              </w:rPr>
            </w:pPr>
            <w:r w:rsidRPr="0040191E">
              <w:rPr>
                <w:szCs w:val="24"/>
              </w:rPr>
              <w:t>Tel:</w:t>
            </w:r>
            <w:r>
              <w:rPr>
                <w:szCs w:val="24"/>
              </w:rPr>
              <w:t xml:space="preserve"> </w:t>
            </w:r>
            <w:r w:rsidRPr="003642DC">
              <w:rPr>
                <w:szCs w:val="24"/>
              </w:rPr>
              <w:t>+1 503 431 7440</w:t>
            </w:r>
          </w:p>
          <w:p w:rsidR="00C65B62" w:rsidRPr="0040191E" w:rsidRDefault="00C65B62" w:rsidP="00C517A1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r w:rsidRPr="009922C8">
              <w:rPr>
                <w:szCs w:val="24"/>
              </w:rPr>
              <w:t>steve.gorshe@microsemi.com</w:t>
            </w:r>
          </w:p>
        </w:tc>
      </w:tr>
      <w:tr w:rsidR="00C4335F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b/>
                <w:bCs/>
                <w:szCs w:val="24"/>
              </w:rPr>
            </w:pPr>
            <w:r w:rsidRPr="00C4335F">
              <w:rPr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szCs w:val="24"/>
                <w:lang w:val="de-DE"/>
              </w:rPr>
            </w:pPr>
            <w:r w:rsidRPr="00C4335F">
              <w:rPr>
                <w:szCs w:val="24"/>
                <w:lang w:val="de-DE"/>
              </w:rPr>
              <w:t>Frank Effenberger</w:t>
            </w:r>
          </w:p>
          <w:p w:rsidR="00C4335F" w:rsidRPr="00C4335F" w:rsidRDefault="00C4335F" w:rsidP="00C4335F">
            <w:pPr>
              <w:spacing w:before="0"/>
              <w:rPr>
                <w:szCs w:val="24"/>
                <w:lang w:val="de-DE"/>
              </w:rPr>
            </w:pPr>
            <w:r w:rsidRPr="00C4335F">
              <w:rPr>
                <w:szCs w:val="24"/>
                <w:lang w:val="de-DE"/>
              </w:rPr>
              <w:t>Huawei Technologies Co.,Ltd.</w:t>
            </w:r>
          </w:p>
          <w:p w:rsidR="00C4335F" w:rsidRPr="00C4335F" w:rsidRDefault="00C4335F" w:rsidP="00C4335F">
            <w:pPr>
              <w:spacing w:before="0"/>
              <w:rPr>
                <w:szCs w:val="24"/>
                <w:lang w:val="de-DE"/>
              </w:rPr>
            </w:pPr>
            <w:r w:rsidRPr="00C4335F">
              <w:rPr>
                <w:szCs w:val="24"/>
                <w:lang w:val="de-DE"/>
              </w:rPr>
              <w:t>China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szCs w:val="24"/>
              </w:rPr>
            </w:pPr>
            <w:r w:rsidRPr="00C4335F">
              <w:rPr>
                <w:szCs w:val="24"/>
              </w:rPr>
              <w:t xml:space="preserve">Email: </w:t>
            </w:r>
            <w:hyperlink r:id="rId7" w:history="1">
              <w:r w:rsidRPr="00C4335F">
                <w:t>feffenberger@huawei.com</w:t>
              </w:r>
            </w:hyperlink>
            <w:r w:rsidRPr="00C4335F">
              <w:t xml:space="preserve"> </w:t>
            </w:r>
          </w:p>
        </w:tc>
      </w:tr>
      <w:tr w:rsidR="00C4335F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b/>
                <w:bCs/>
                <w:szCs w:val="24"/>
              </w:rPr>
            </w:pPr>
            <w:r w:rsidRPr="00C4335F">
              <w:rPr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Junichi Kani</w:t>
            </w:r>
          </w:p>
          <w:p w:rsidR="00C4335F" w:rsidRPr="00C4335F" w:rsidRDefault="00C4335F" w:rsidP="00C4335F">
            <w:pPr>
              <w:spacing w:before="0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NTT</w:t>
            </w:r>
          </w:p>
          <w:p w:rsidR="00C4335F" w:rsidRPr="00C4335F" w:rsidRDefault="00C4335F" w:rsidP="00C4335F">
            <w:pPr>
              <w:spacing w:before="0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Japan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C4335F" w:rsidRPr="00C4335F" w:rsidRDefault="00C4335F" w:rsidP="00C4335F">
            <w:pPr>
              <w:rPr>
                <w:szCs w:val="24"/>
              </w:rPr>
            </w:pPr>
            <w:r w:rsidRPr="00C4335F">
              <w:rPr>
                <w:szCs w:val="24"/>
              </w:rPr>
              <w:t xml:space="preserve">Email: </w:t>
            </w:r>
            <w:r w:rsidRPr="00C4335F">
              <w:rPr>
                <w:szCs w:val="24"/>
              </w:rPr>
              <w:t>kani.junichi@lab.ntt.co.jp</w:t>
            </w:r>
          </w:p>
        </w:tc>
      </w:tr>
    </w:tbl>
    <w:p w:rsidR="00C4335F" w:rsidRDefault="00C4335F" w:rsidP="00C65B62"/>
    <w:p w:rsidR="00C65B62" w:rsidRDefault="00C65B62" w:rsidP="00C65B62">
      <w:r>
        <w:t>ITU-T SG15 has created two documents related to the transport of CPRI:</w:t>
      </w:r>
    </w:p>
    <w:p w:rsidR="00C65B62" w:rsidRDefault="00C4335F" w:rsidP="00C65B62">
      <w:hyperlink r:id="rId8" w:history="1">
        <w:r w:rsidR="00C65B62" w:rsidRPr="005456C8">
          <w:rPr>
            <w:rStyle w:val="Hyperlink"/>
          </w:rPr>
          <w:t>G.Sup55</w:t>
        </w:r>
      </w:hyperlink>
      <w:r w:rsidR="00C65B62">
        <w:t xml:space="preserve"> (07/15) “</w:t>
      </w:r>
      <w:r w:rsidR="00C65B62" w:rsidRPr="005456C8">
        <w:t>Radio-over-fibre (</w:t>
      </w:r>
      <w:proofErr w:type="spellStart"/>
      <w:r w:rsidR="00C65B62" w:rsidRPr="005456C8">
        <w:t>RoF</w:t>
      </w:r>
      <w:proofErr w:type="spellEnd"/>
      <w:r w:rsidR="00C65B62" w:rsidRPr="005456C8">
        <w:t>) technologies and their applications</w:t>
      </w:r>
      <w:r w:rsidR="00C65B62">
        <w:t xml:space="preserve">” </w:t>
      </w:r>
      <w:r w:rsidR="00C65B62" w:rsidRPr="005456C8">
        <w:t>provides general information on radio over fibre (</w:t>
      </w:r>
      <w:proofErr w:type="spellStart"/>
      <w:r w:rsidR="00C65B62" w:rsidRPr="005456C8">
        <w:t>RoF</w:t>
      </w:r>
      <w:proofErr w:type="spellEnd"/>
      <w:r w:rsidR="00C65B62" w:rsidRPr="005456C8">
        <w:t>) technologies and their applications in optical access networks</w:t>
      </w:r>
      <w:r w:rsidR="00C65B62">
        <w:t xml:space="preserve">. Q2/15 is now developing a Recommendation </w:t>
      </w:r>
      <w:proofErr w:type="spellStart"/>
      <w:r w:rsidR="00C65B62">
        <w:t>G.RoF</w:t>
      </w:r>
      <w:proofErr w:type="spellEnd"/>
      <w:r w:rsidR="00C65B62">
        <w:t xml:space="preserve"> to further define this approach.</w:t>
      </w:r>
    </w:p>
    <w:p w:rsidR="00C65B62" w:rsidRDefault="00C4335F" w:rsidP="00C65B62">
      <w:hyperlink r:id="rId9" w:history="1">
        <w:r w:rsidR="00C65B62" w:rsidRPr="00512045">
          <w:rPr>
            <w:rStyle w:val="Hyperlink"/>
          </w:rPr>
          <w:t>G.Sup56</w:t>
        </w:r>
      </w:hyperlink>
      <w:r w:rsidR="00C65B62" w:rsidRPr="00512045">
        <w:t xml:space="preserve"> (02/16)</w:t>
      </w:r>
      <w:r w:rsidR="00C65B62">
        <w:t xml:space="preserve"> “OTN transport of CPRI signals” which describes mapping CPRI into OTN.</w:t>
      </w:r>
    </w:p>
    <w:p w:rsidR="00C65B62" w:rsidRDefault="00C65B62" w:rsidP="00C65B62">
      <w:r>
        <w:t>During the Q11/15 meeting in September 2016, a number of contributions were discussed highlighting a number of technical topics related to the transport of CPRI and future mobile interfaces over OTN. Some of these topics are listed below:</w:t>
      </w:r>
    </w:p>
    <w:p w:rsidR="00C65B62" w:rsidRDefault="00C65B62" w:rsidP="00C65B62">
      <w:r>
        <w:t>-</w:t>
      </w:r>
      <w:r>
        <w:tab/>
        <w:t>Frequency and timing transfer accuracy requirements</w:t>
      </w:r>
    </w:p>
    <w:p w:rsidR="00C65B62" w:rsidRDefault="00C65B62" w:rsidP="00C65B62">
      <w:r>
        <w:t>-</w:t>
      </w:r>
      <w:r>
        <w:tab/>
        <w:t>Transport of mixed payloads together with CPRI</w:t>
      </w:r>
    </w:p>
    <w:p w:rsidR="00C65B62" w:rsidRDefault="00C65B62" w:rsidP="00C65B62">
      <w:r>
        <w:t>-</w:t>
      </w:r>
      <w:r>
        <w:tab/>
        <w:t>Future mobile network interfaces</w:t>
      </w:r>
    </w:p>
    <w:p w:rsidR="00C65B62" w:rsidRDefault="00C65B62" w:rsidP="00C65B62">
      <w:r>
        <w:lastRenderedPageBreak/>
        <w:t>-</w:t>
      </w:r>
      <w:r>
        <w:tab/>
        <w:t>Latency and delay asymmetry</w:t>
      </w:r>
    </w:p>
    <w:p w:rsidR="00C65B62" w:rsidRDefault="00C65B62" w:rsidP="00C65B62">
      <w:r>
        <w:t xml:space="preserve">It was reported during the Q11/15 meeting that your SDO is discussing the functionality split and interfaces between the radio unit and the baseband unit. </w:t>
      </w:r>
    </w:p>
    <w:p w:rsidR="00C65B62" w:rsidRDefault="00C65B62" w:rsidP="00C65B62">
      <w:r>
        <w:t>We would appreciate you</w:t>
      </w:r>
      <w:bookmarkStart w:id="10" w:name="_GoBack"/>
      <w:bookmarkEnd w:id="10"/>
      <w:r>
        <w:t>r liaising to us your findings and relevant documents that will help us to progress our work to progress on the transport of CPRI and future mobile interfaces over OTN.</w:t>
      </w:r>
    </w:p>
    <w:p w:rsidR="00C65B62" w:rsidRDefault="00C65B62" w:rsidP="00C65B62">
      <w:r>
        <w:t>We thank you for your assistance on this matter and look forward for a fruitful cooperation.</w:t>
      </w:r>
    </w:p>
    <w:p w:rsidR="00733638" w:rsidRDefault="00C65B62" w:rsidP="00A90502">
      <w:pPr>
        <w:jc w:val="center"/>
      </w:pPr>
      <w:r>
        <w:t>________________</w:t>
      </w:r>
    </w:p>
    <w:sectPr w:rsidR="00733638" w:rsidSect="00DD4B4E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CE" w:rsidRDefault="00A90502">
      <w:pPr>
        <w:spacing w:before="0"/>
      </w:pPr>
      <w:r>
        <w:separator/>
      </w:r>
    </w:p>
  </w:endnote>
  <w:endnote w:type="continuationSeparator" w:id="0">
    <w:p w:rsidR="00C14BCE" w:rsidRDefault="00A90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DD4B4E" w:rsidRPr="00DD4B4E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DD4B4E" w:rsidRPr="00DD4B4E" w:rsidRDefault="00DD4B4E" w:rsidP="00DD4B4E">
          <w:pPr>
            <w:spacing w:before="0"/>
            <w:rPr>
              <w:sz w:val="18"/>
            </w:rPr>
          </w:pPr>
          <w:r w:rsidRPr="00DD4B4E">
            <w:rPr>
              <w:b/>
              <w:bCs/>
              <w:sz w:val="18"/>
            </w:rPr>
            <w:t>Attention:</w:t>
          </w:r>
          <w:r w:rsidRPr="00DD4B4E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DD4B4E" w:rsidRPr="00DD4B4E" w:rsidRDefault="00DD4B4E" w:rsidP="00DD4B4E">
          <w:pPr>
            <w:spacing w:before="0"/>
            <w:rPr>
              <w:sz w:val="18"/>
            </w:rPr>
          </w:pPr>
          <w:r w:rsidRPr="00DD4B4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DD4B4E" w:rsidRPr="00DD4B4E" w:rsidRDefault="00DD4B4E" w:rsidP="00DD4B4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CE" w:rsidRDefault="00A90502">
      <w:pPr>
        <w:spacing w:before="0"/>
      </w:pPr>
      <w:r>
        <w:separator/>
      </w:r>
    </w:p>
  </w:footnote>
  <w:footnote w:type="continuationSeparator" w:id="0">
    <w:p w:rsidR="00C14BCE" w:rsidRDefault="00A905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7E" w:rsidRPr="00DD4B4E" w:rsidRDefault="00DD4B4E" w:rsidP="00DD4B4E">
    <w:pPr>
      <w:pStyle w:val="Header"/>
    </w:pPr>
    <w:r w:rsidRPr="00DD4B4E">
      <w:t xml:space="preserve">- </w:t>
    </w:r>
    <w:r w:rsidRPr="00DD4B4E">
      <w:fldChar w:fldCharType="begin"/>
    </w:r>
    <w:r w:rsidRPr="00DD4B4E">
      <w:instrText xml:space="preserve"> PAGE  \* MERGEFORMAT </w:instrText>
    </w:r>
    <w:r w:rsidRPr="00DD4B4E">
      <w:fldChar w:fldCharType="separate"/>
    </w:r>
    <w:r w:rsidR="00C4335F">
      <w:rPr>
        <w:noProof/>
      </w:rPr>
      <w:t>2</w:t>
    </w:r>
    <w:r w:rsidRPr="00DD4B4E">
      <w:fldChar w:fldCharType="end"/>
    </w:r>
    <w:r w:rsidRPr="00DD4B4E">
      <w:t xml:space="preserve"> -</w:t>
    </w:r>
  </w:p>
  <w:p w:rsidR="00DD4B4E" w:rsidRPr="00DD4B4E" w:rsidRDefault="00C4335F" w:rsidP="00DD4B4E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COM 15 – LS 382 – E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2"/>
    <w:rsid w:val="00733638"/>
    <w:rsid w:val="00A90502"/>
    <w:rsid w:val="00C14BCE"/>
    <w:rsid w:val="00C4335F"/>
    <w:rsid w:val="00C65B62"/>
    <w:rsid w:val="00D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FAA1-CB5F-4A82-9F7F-9E84F4D6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aliases w:val="1,AboutDocument,Gesamzüberschrift,Test,l1,h1,1st level,toc1,I1"/>
    <w:basedOn w:val="Normal"/>
    <w:next w:val="Normal"/>
    <w:link w:val="Heading1Char"/>
    <w:qFormat/>
    <w:rsid w:val="00C65B62"/>
    <w:pPr>
      <w:keepNext/>
      <w:keepLines/>
      <w:spacing w:before="360"/>
      <w:ind w:left="794" w:hanging="794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AboutDocument Char,Gesamzüberschrift Char,Test Char,l1 Char,h1 Char,1st level Char,toc1 Char,I1 Char"/>
    <w:basedOn w:val="DefaultParagraphFont"/>
    <w:link w:val="Heading1"/>
    <w:rsid w:val="00C65B62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65B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65B62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LSDeadline">
    <w:name w:val="LSDeadline"/>
    <w:basedOn w:val="Normal"/>
    <w:rsid w:val="00C65B62"/>
    <w:rPr>
      <w:b/>
      <w:bCs/>
    </w:rPr>
  </w:style>
  <w:style w:type="paragraph" w:customStyle="1" w:styleId="LSForAction">
    <w:name w:val="LSForAction"/>
    <w:basedOn w:val="Normal"/>
    <w:rsid w:val="00C65B62"/>
    <w:rPr>
      <w:b/>
      <w:bCs/>
    </w:rPr>
  </w:style>
  <w:style w:type="paragraph" w:customStyle="1" w:styleId="LSForInfo">
    <w:name w:val="LSForInfo"/>
    <w:basedOn w:val="LSForAction"/>
    <w:rsid w:val="00C65B62"/>
  </w:style>
  <w:style w:type="paragraph" w:customStyle="1" w:styleId="LSForComment">
    <w:name w:val="LSForComment"/>
    <w:basedOn w:val="LSForAction"/>
    <w:rsid w:val="00C65B62"/>
  </w:style>
  <w:style w:type="character" w:styleId="Hyperlink">
    <w:name w:val="Hyperlink"/>
    <w:aliases w:val="超级链接"/>
    <w:rsid w:val="00C65B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4B4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D4B4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D4B4E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DD4B4E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G.Sup55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ffenberger@huawe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rec/T-REC-G.Sup5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of CPRI and future mobile interfaces</dc:title>
  <dc:subject/>
  <dc:creator>ITU-T Study Group 15</dc:creator>
  <cp:keywords>2/15, 11/15</cp:keywords>
  <dc:description>COM 15 – LS 382 – E  For: Study Group: 15 Working Party: 1, 3_x000d_Document date: _x000d_Saved by ITU51010564 at 11:43:07 on 04/10/2016</dc:description>
  <cp:lastModifiedBy>OTA, Hiroshi </cp:lastModifiedBy>
  <cp:revision>4</cp:revision>
  <dcterms:created xsi:type="dcterms:W3CDTF">2016-10-04T07:49:00Z</dcterms:created>
  <dcterms:modified xsi:type="dcterms:W3CDTF">2016-10-05T09:11:00Z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LS 382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2/15, 11/15</vt:lpwstr>
  </property>
  <property fmtid="{D5CDD505-2E9C-101B-9397-08002B2CF9AE}" pid="6" name="Docdest">
    <vt:lpwstr>Study Group: 15 Working Party: 1, 3</vt:lpwstr>
  </property>
  <property fmtid="{D5CDD505-2E9C-101B-9397-08002B2CF9AE}" pid="7" name="Docauthor">
    <vt:lpwstr>ITU-T Study Group 15</vt:lpwstr>
  </property>
</Properties>
</file>