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191"/>
        <w:gridCol w:w="426"/>
        <w:gridCol w:w="3622"/>
        <w:gridCol w:w="768"/>
        <w:gridCol w:w="3909"/>
        <w:gridCol w:w="7"/>
      </w:tblGrid>
      <w:tr w:rsidR="008F0FA5" w:rsidRPr="008F0FA5" w14:paraId="701DAF34" w14:textId="77777777" w:rsidTr="00F23C36">
        <w:trPr>
          <w:gridAfter w:val="1"/>
          <w:wAfter w:w="7" w:type="dxa"/>
          <w:cantSplit/>
        </w:trPr>
        <w:tc>
          <w:tcPr>
            <w:tcW w:w="1191" w:type="dxa"/>
            <w:vMerge w:val="restart"/>
          </w:tcPr>
          <w:p w14:paraId="4DA43753" w14:textId="77777777" w:rsidR="008F0FA5" w:rsidRPr="008F0FA5" w:rsidRDefault="008F0FA5" w:rsidP="008F0FA5">
            <w:pPr>
              <w:rPr>
                <w:sz w:val="20"/>
              </w:rPr>
            </w:pPr>
            <w:bookmarkStart w:id="0" w:name="dnum" w:colFirst="2" w:colLast="2"/>
            <w:bookmarkStart w:id="1" w:name="dsg" w:colFirst="1" w:colLast="1"/>
            <w:bookmarkStart w:id="2" w:name="dtableau"/>
            <w:bookmarkStart w:id="3" w:name="dcontact1"/>
            <w:bookmarkStart w:id="4" w:name="dcontent1" w:colFirst="1" w:colLast="1"/>
            <w:bookmarkStart w:id="5" w:name="_GoBack"/>
            <w:bookmarkEnd w:id="5"/>
            <w:r w:rsidRPr="008F0FA5">
              <w:rPr>
                <w:noProof/>
                <w:sz w:val="20"/>
                <w:lang w:eastAsia="zh-CN"/>
              </w:rPr>
              <w:drawing>
                <wp:inline distT="0" distB="0" distL="0" distR="0" wp14:anchorId="47C93617" wp14:editId="0D2CE2A1">
                  <wp:extent cx="647700" cy="828675"/>
                  <wp:effectExtent l="0" t="0" r="0" b="0"/>
                  <wp:docPr id="6" name="Picture 6" title="I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r\campos\TSB-Reference\Logos\ITU\sigleITU.gif"/>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 b="-12987"/>
                          <a:stretch/>
                        </pic:blipFill>
                        <pic:spPr bwMode="auto">
                          <a:xfrm>
                            <a:off x="0" y="0"/>
                            <a:ext cx="647700" cy="828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051" w:type="dxa"/>
            <w:gridSpan w:val="2"/>
            <w:vMerge w:val="restart"/>
          </w:tcPr>
          <w:p w14:paraId="2FEB3841" w14:textId="77777777" w:rsidR="008F0FA5" w:rsidRPr="008F0FA5" w:rsidRDefault="008F0FA5" w:rsidP="008F0FA5">
            <w:pPr>
              <w:rPr>
                <w:sz w:val="16"/>
                <w:szCs w:val="16"/>
              </w:rPr>
            </w:pPr>
            <w:r w:rsidRPr="008F0FA5">
              <w:rPr>
                <w:sz w:val="16"/>
                <w:szCs w:val="16"/>
              </w:rPr>
              <w:t>INTERNATIONAL TELECOMMUNICATION UNION</w:t>
            </w:r>
          </w:p>
          <w:p w14:paraId="6DD9EBEE" w14:textId="77777777" w:rsidR="008F0FA5" w:rsidRPr="008F0FA5" w:rsidRDefault="008F0FA5" w:rsidP="008F0FA5">
            <w:pPr>
              <w:rPr>
                <w:b/>
                <w:bCs/>
                <w:sz w:val="26"/>
                <w:szCs w:val="26"/>
              </w:rPr>
            </w:pPr>
            <w:r w:rsidRPr="008F0FA5">
              <w:rPr>
                <w:b/>
                <w:bCs/>
                <w:sz w:val="26"/>
                <w:szCs w:val="26"/>
              </w:rPr>
              <w:t>TELECOMMUNICATION</w:t>
            </w:r>
            <w:r w:rsidRPr="008F0FA5">
              <w:rPr>
                <w:b/>
                <w:bCs/>
                <w:sz w:val="26"/>
                <w:szCs w:val="26"/>
              </w:rPr>
              <w:br/>
              <w:t>STANDARDIZATION SECTOR</w:t>
            </w:r>
          </w:p>
          <w:p w14:paraId="5C3CECE4" w14:textId="77777777" w:rsidR="008F0FA5" w:rsidRPr="008F0FA5" w:rsidRDefault="008F0FA5" w:rsidP="008F0FA5">
            <w:pPr>
              <w:rPr>
                <w:sz w:val="20"/>
              </w:rPr>
            </w:pPr>
            <w:r w:rsidRPr="008F0FA5">
              <w:rPr>
                <w:sz w:val="20"/>
              </w:rPr>
              <w:t xml:space="preserve">STUDY PERIOD </w:t>
            </w:r>
            <w:bookmarkStart w:id="6" w:name="dstudyperiod"/>
            <w:r w:rsidRPr="008F0FA5">
              <w:rPr>
                <w:sz w:val="20"/>
              </w:rPr>
              <w:t>2017-2020</w:t>
            </w:r>
            <w:bookmarkEnd w:id="6"/>
          </w:p>
        </w:tc>
        <w:tc>
          <w:tcPr>
            <w:tcW w:w="4681" w:type="dxa"/>
            <w:gridSpan w:val="2"/>
            <w:vAlign w:val="center"/>
          </w:tcPr>
          <w:p w14:paraId="2858C22B" w14:textId="3247F336" w:rsidR="008F0FA5" w:rsidRPr="008F0FA5" w:rsidRDefault="008F0FA5" w:rsidP="00904462">
            <w:pPr>
              <w:pStyle w:val="Docnumber"/>
              <w:rPr>
                <w:sz w:val="32"/>
              </w:rPr>
            </w:pPr>
            <w:r>
              <w:rPr>
                <w:sz w:val="32"/>
              </w:rPr>
              <w:t xml:space="preserve">TD 82 </w:t>
            </w:r>
            <w:r w:rsidR="004E7B95">
              <w:rPr>
                <w:sz w:val="32"/>
              </w:rPr>
              <w:t>R</w:t>
            </w:r>
            <w:r w:rsidR="00904462">
              <w:rPr>
                <w:sz w:val="32"/>
              </w:rPr>
              <w:t>1</w:t>
            </w:r>
            <w:r w:rsidR="004E7B95">
              <w:rPr>
                <w:sz w:val="32"/>
              </w:rPr>
              <w:t xml:space="preserve"> </w:t>
            </w:r>
            <w:r>
              <w:rPr>
                <w:sz w:val="32"/>
              </w:rPr>
              <w:t>(PLEN/15)</w:t>
            </w:r>
          </w:p>
        </w:tc>
      </w:tr>
      <w:bookmarkEnd w:id="0"/>
      <w:tr w:rsidR="008F0FA5" w:rsidRPr="008F0FA5" w14:paraId="5A818B55" w14:textId="77777777" w:rsidTr="00F23C36">
        <w:trPr>
          <w:gridAfter w:val="1"/>
          <w:wAfter w:w="7" w:type="dxa"/>
          <w:cantSplit/>
        </w:trPr>
        <w:tc>
          <w:tcPr>
            <w:tcW w:w="1191" w:type="dxa"/>
            <w:vMerge/>
          </w:tcPr>
          <w:p w14:paraId="3DD757F3" w14:textId="77777777" w:rsidR="008F0FA5" w:rsidRPr="008F0FA5" w:rsidRDefault="008F0FA5" w:rsidP="008F0FA5">
            <w:pPr>
              <w:rPr>
                <w:smallCaps/>
                <w:sz w:val="20"/>
              </w:rPr>
            </w:pPr>
          </w:p>
        </w:tc>
        <w:tc>
          <w:tcPr>
            <w:tcW w:w="4051" w:type="dxa"/>
            <w:gridSpan w:val="2"/>
            <w:vMerge/>
          </w:tcPr>
          <w:p w14:paraId="0955DB13" w14:textId="77777777" w:rsidR="008F0FA5" w:rsidRPr="008F0FA5" w:rsidRDefault="008F0FA5" w:rsidP="008F0FA5">
            <w:pPr>
              <w:rPr>
                <w:smallCaps/>
                <w:sz w:val="20"/>
              </w:rPr>
            </w:pPr>
          </w:p>
        </w:tc>
        <w:tc>
          <w:tcPr>
            <w:tcW w:w="4681" w:type="dxa"/>
            <w:gridSpan w:val="2"/>
          </w:tcPr>
          <w:p w14:paraId="3DC21A8E" w14:textId="79C22E29" w:rsidR="008F0FA5" w:rsidRPr="008F0FA5" w:rsidRDefault="008F0FA5" w:rsidP="008F0FA5">
            <w:pPr>
              <w:jc w:val="right"/>
              <w:rPr>
                <w:b/>
                <w:bCs/>
                <w:smallCaps/>
                <w:sz w:val="28"/>
                <w:szCs w:val="28"/>
              </w:rPr>
            </w:pPr>
            <w:r>
              <w:rPr>
                <w:b/>
                <w:bCs/>
                <w:smallCaps/>
                <w:sz w:val="28"/>
                <w:szCs w:val="28"/>
              </w:rPr>
              <w:t>STUDY GROUP 15</w:t>
            </w:r>
          </w:p>
        </w:tc>
      </w:tr>
      <w:tr w:rsidR="008F0FA5" w:rsidRPr="008F0FA5" w14:paraId="36B3A9D6" w14:textId="77777777" w:rsidTr="00F23C36">
        <w:trPr>
          <w:gridAfter w:val="1"/>
          <w:wAfter w:w="7" w:type="dxa"/>
          <w:cantSplit/>
        </w:trPr>
        <w:tc>
          <w:tcPr>
            <w:tcW w:w="1191" w:type="dxa"/>
            <w:vMerge/>
            <w:tcBorders>
              <w:bottom w:val="single" w:sz="12" w:space="0" w:color="auto"/>
            </w:tcBorders>
          </w:tcPr>
          <w:p w14:paraId="36CB1C3D" w14:textId="77777777" w:rsidR="008F0FA5" w:rsidRPr="008F0FA5" w:rsidRDefault="008F0FA5" w:rsidP="008F0FA5">
            <w:pPr>
              <w:rPr>
                <w:b/>
                <w:bCs/>
                <w:sz w:val="26"/>
              </w:rPr>
            </w:pPr>
          </w:p>
        </w:tc>
        <w:tc>
          <w:tcPr>
            <w:tcW w:w="4051" w:type="dxa"/>
            <w:gridSpan w:val="2"/>
            <w:vMerge/>
            <w:tcBorders>
              <w:bottom w:val="single" w:sz="12" w:space="0" w:color="auto"/>
            </w:tcBorders>
          </w:tcPr>
          <w:p w14:paraId="29071A44" w14:textId="77777777" w:rsidR="008F0FA5" w:rsidRPr="008F0FA5" w:rsidRDefault="008F0FA5" w:rsidP="008F0FA5">
            <w:pPr>
              <w:rPr>
                <w:b/>
                <w:bCs/>
                <w:sz w:val="26"/>
              </w:rPr>
            </w:pPr>
          </w:p>
        </w:tc>
        <w:tc>
          <w:tcPr>
            <w:tcW w:w="4681" w:type="dxa"/>
            <w:gridSpan w:val="2"/>
            <w:tcBorders>
              <w:bottom w:val="single" w:sz="12" w:space="0" w:color="auto"/>
            </w:tcBorders>
            <w:vAlign w:val="center"/>
          </w:tcPr>
          <w:p w14:paraId="10876ED5" w14:textId="77777777" w:rsidR="008F0FA5" w:rsidRPr="008F0FA5" w:rsidRDefault="008F0FA5" w:rsidP="008F0FA5">
            <w:pPr>
              <w:jc w:val="right"/>
              <w:rPr>
                <w:b/>
                <w:bCs/>
                <w:sz w:val="28"/>
                <w:szCs w:val="28"/>
              </w:rPr>
            </w:pPr>
            <w:r w:rsidRPr="008F0FA5">
              <w:rPr>
                <w:b/>
                <w:bCs/>
                <w:sz w:val="28"/>
                <w:szCs w:val="28"/>
              </w:rPr>
              <w:t>Original: English</w:t>
            </w:r>
          </w:p>
        </w:tc>
      </w:tr>
      <w:tr w:rsidR="008F0FA5" w:rsidRPr="008F0FA5" w14:paraId="5AA081CF" w14:textId="77777777" w:rsidTr="00F23C36">
        <w:trPr>
          <w:gridAfter w:val="1"/>
          <w:wAfter w:w="7" w:type="dxa"/>
          <w:cantSplit/>
        </w:trPr>
        <w:tc>
          <w:tcPr>
            <w:tcW w:w="1617" w:type="dxa"/>
            <w:gridSpan w:val="2"/>
          </w:tcPr>
          <w:p w14:paraId="25874305" w14:textId="77777777" w:rsidR="008F0FA5" w:rsidRPr="008F0FA5" w:rsidRDefault="008F0FA5" w:rsidP="008F0FA5">
            <w:pPr>
              <w:rPr>
                <w:b/>
                <w:bCs/>
              </w:rPr>
            </w:pPr>
            <w:bookmarkStart w:id="7" w:name="dbluepink" w:colFirst="1" w:colLast="1"/>
            <w:bookmarkStart w:id="8" w:name="dmeeting" w:colFirst="2" w:colLast="2"/>
            <w:bookmarkEnd w:id="1"/>
            <w:r w:rsidRPr="008F0FA5">
              <w:rPr>
                <w:b/>
                <w:bCs/>
              </w:rPr>
              <w:t>Question(s):</w:t>
            </w:r>
          </w:p>
        </w:tc>
        <w:tc>
          <w:tcPr>
            <w:tcW w:w="3625" w:type="dxa"/>
          </w:tcPr>
          <w:p w14:paraId="5122ED35" w14:textId="26E46ED0" w:rsidR="008F0FA5" w:rsidRPr="008F0FA5" w:rsidRDefault="008F0FA5" w:rsidP="008F0FA5">
            <w:r w:rsidRPr="008F0FA5">
              <w:t>13</w:t>
            </w:r>
            <w:r>
              <w:t>/15</w:t>
            </w:r>
          </w:p>
        </w:tc>
        <w:tc>
          <w:tcPr>
            <w:tcW w:w="4681" w:type="dxa"/>
            <w:gridSpan w:val="2"/>
          </w:tcPr>
          <w:p w14:paraId="43F2F4A7" w14:textId="73587D4F" w:rsidR="008F0FA5" w:rsidRPr="008F0FA5" w:rsidRDefault="008F0FA5" w:rsidP="008F0FA5">
            <w:pPr>
              <w:jc w:val="right"/>
            </w:pPr>
            <w:r w:rsidRPr="008F0FA5">
              <w:t>Geneva, 19 – 30 June, 2017</w:t>
            </w:r>
          </w:p>
        </w:tc>
      </w:tr>
      <w:tr w:rsidR="008F0FA5" w:rsidRPr="008F0FA5" w14:paraId="64C7ACE1" w14:textId="77777777" w:rsidTr="00F23C36">
        <w:trPr>
          <w:gridAfter w:val="1"/>
          <w:wAfter w:w="7" w:type="dxa"/>
          <w:cantSplit/>
        </w:trPr>
        <w:tc>
          <w:tcPr>
            <w:tcW w:w="9923" w:type="dxa"/>
            <w:gridSpan w:val="5"/>
          </w:tcPr>
          <w:p w14:paraId="5AA0C58E" w14:textId="0E7B2FC6" w:rsidR="008F0FA5" w:rsidRPr="008F0FA5" w:rsidRDefault="008F0FA5" w:rsidP="008F0FA5">
            <w:pPr>
              <w:jc w:val="center"/>
              <w:rPr>
                <w:b/>
                <w:bCs/>
              </w:rPr>
            </w:pPr>
            <w:bookmarkStart w:id="9" w:name="ddoctype" w:colFirst="0" w:colLast="0"/>
            <w:bookmarkStart w:id="10" w:name="dtitle" w:colFirst="0" w:colLast="0"/>
            <w:bookmarkEnd w:id="7"/>
            <w:bookmarkEnd w:id="8"/>
            <w:r w:rsidRPr="008F0FA5">
              <w:rPr>
                <w:b/>
                <w:bCs/>
              </w:rPr>
              <w:t>TD</w:t>
            </w:r>
          </w:p>
        </w:tc>
      </w:tr>
      <w:tr w:rsidR="008F0FA5" w:rsidRPr="008F0FA5" w14:paraId="0940B0BA" w14:textId="77777777" w:rsidTr="00F23C36">
        <w:trPr>
          <w:gridAfter w:val="1"/>
          <w:wAfter w:w="7" w:type="dxa"/>
          <w:cantSplit/>
        </w:trPr>
        <w:tc>
          <w:tcPr>
            <w:tcW w:w="1617" w:type="dxa"/>
            <w:gridSpan w:val="2"/>
          </w:tcPr>
          <w:p w14:paraId="5B401AD7" w14:textId="77777777" w:rsidR="008F0FA5" w:rsidRPr="008F0FA5" w:rsidRDefault="008F0FA5" w:rsidP="008F0FA5">
            <w:pPr>
              <w:rPr>
                <w:b/>
                <w:bCs/>
              </w:rPr>
            </w:pPr>
            <w:bookmarkStart w:id="11" w:name="dsource" w:colFirst="1" w:colLast="1"/>
            <w:bookmarkEnd w:id="9"/>
            <w:bookmarkEnd w:id="10"/>
            <w:r w:rsidRPr="008F0FA5">
              <w:rPr>
                <w:b/>
                <w:bCs/>
              </w:rPr>
              <w:t>Source:</w:t>
            </w:r>
          </w:p>
        </w:tc>
        <w:tc>
          <w:tcPr>
            <w:tcW w:w="8306" w:type="dxa"/>
            <w:gridSpan w:val="3"/>
          </w:tcPr>
          <w:p w14:paraId="4552818C" w14:textId="24CC3AA9" w:rsidR="008F0FA5" w:rsidRPr="008F0FA5" w:rsidRDefault="008F0FA5" w:rsidP="008F0FA5">
            <w:r w:rsidRPr="008F0FA5">
              <w:t>Editor, G.8271</w:t>
            </w:r>
          </w:p>
        </w:tc>
      </w:tr>
      <w:tr w:rsidR="008F0FA5" w:rsidRPr="008F0FA5" w14:paraId="3EED7976" w14:textId="77777777" w:rsidTr="00F23C36">
        <w:trPr>
          <w:gridAfter w:val="1"/>
          <w:wAfter w:w="7" w:type="dxa"/>
          <w:cantSplit/>
        </w:trPr>
        <w:tc>
          <w:tcPr>
            <w:tcW w:w="1617" w:type="dxa"/>
            <w:gridSpan w:val="2"/>
          </w:tcPr>
          <w:p w14:paraId="11C89362" w14:textId="77777777" w:rsidR="008F0FA5" w:rsidRPr="008F0FA5" w:rsidRDefault="008F0FA5" w:rsidP="008F0FA5">
            <w:bookmarkStart w:id="12" w:name="dtitle1" w:colFirst="1" w:colLast="1"/>
            <w:bookmarkEnd w:id="11"/>
            <w:r w:rsidRPr="008F0FA5">
              <w:rPr>
                <w:b/>
                <w:bCs/>
              </w:rPr>
              <w:t>Title:</w:t>
            </w:r>
          </w:p>
        </w:tc>
        <w:tc>
          <w:tcPr>
            <w:tcW w:w="8306" w:type="dxa"/>
            <w:gridSpan w:val="3"/>
          </w:tcPr>
          <w:p w14:paraId="56CAD8D6" w14:textId="49F31BB8" w:rsidR="008F0FA5" w:rsidRPr="008F0FA5" w:rsidRDefault="008F0FA5" w:rsidP="008F0FA5">
            <w:r w:rsidRPr="008F0FA5">
              <w:t>Draft Amendment 1 to Recommendation G.8271 – draft for consent</w:t>
            </w:r>
          </w:p>
        </w:tc>
      </w:tr>
      <w:tr w:rsidR="008F0FA5" w:rsidRPr="008F0FA5" w14:paraId="597710B8" w14:textId="77777777" w:rsidTr="00F23C36">
        <w:trPr>
          <w:gridAfter w:val="1"/>
          <w:wAfter w:w="7" w:type="dxa"/>
          <w:cantSplit/>
        </w:trPr>
        <w:tc>
          <w:tcPr>
            <w:tcW w:w="1617" w:type="dxa"/>
            <w:gridSpan w:val="2"/>
            <w:tcBorders>
              <w:bottom w:val="single" w:sz="8" w:space="0" w:color="auto"/>
            </w:tcBorders>
          </w:tcPr>
          <w:p w14:paraId="3759770A" w14:textId="77777777" w:rsidR="008F0FA5" w:rsidRPr="008F0FA5" w:rsidRDefault="008F0FA5" w:rsidP="008F0FA5">
            <w:pPr>
              <w:rPr>
                <w:b/>
                <w:bCs/>
              </w:rPr>
            </w:pPr>
            <w:bookmarkStart w:id="13" w:name="dpurpose" w:colFirst="1" w:colLast="1"/>
            <w:bookmarkEnd w:id="12"/>
            <w:r w:rsidRPr="008F0FA5">
              <w:rPr>
                <w:b/>
                <w:bCs/>
              </w:rPr>
              <w:t>Purpose:</w:t>
            </w:r>
          </w:p>
        </w:tc>
        <w:tc>
          <w:tcPr>
            <w:tcW w:w="8306" w:type="dxa"/>
            <w:gridSpan w:val="3"/>
            <w:tcBorders>
              <w:bottom w:val="single" w:sz="8" w:space="0" w:color="auto"/>
            </w:tcBorders>
          </w:tcPr>
          <w:p w14:paraId="7E3885EF" w14:textId="77777777" w:rsidR="008F0FA5" w:rsidRPr="008F0FA5" w:rsidRDefault="008F0FA5" w:rsidP="008F0FA5"/>
        </w:tc>
      </w:tr>
      <w:bookmarkEnd w:id="2"/>
      <w:bookmarkEnd w:id="13"/>
      <w:tr w:rsidR="009622D3" w14:paraId="413CDF00" w14:textId="77777777" w:rsidTr="00842EC9">
        <w:tblPrEx>
          <w:tblLook w:val="04A0" w:firstRow="1" w:lastRow="0" w:firstColumn="1" w:lastColumn="0" w:noHBand="0" w:noVBand="1"/>
        </w:tblPrEx>
        <w:trPr>
          <w:cantSplit/>
          <w:trHeight w:val="204"/>
        </w:trPr>
        <w:tc>
          <w:tcPr>
            <w:tcW w:w="1617" w:type="dxa"/>
            <w:gridSpan w:val="2"/>
            <w:tcBorders>
              <w:top w:val="single" w:sz="12" w:space="0" w:color="auto"/>
              <w:left w:val="nil"/>
              <w:bottom w:val="nil"/>
              <w:right w:val="nil"/>
            </w:tcBorders>
            <w:hideMark/>
          </w:tcPr>
          <w:p w14:paraId="1D454930" w14:textId="77777777" w:rsidR="009622D3" w:rsidRDefault="009622D3" w:rsidP="00842EC9">
            <w:pPr>
              <w:rPr>
                <w:b/>
                <w:lang w:val="en-US"/>
              </w:rPr>
            </w:pPr>
            <w:r>
              <w:rPr>
                <w:b/>
                <w:lang w:val="en-US"/>
              </w:rPr>
              <w:t>Contact:</w:t>
            </w:r>
          </w:p>
        </w:tc>
        <w:tc>
          <w:tcPr>
            <w:tcW w:w="4394" w:type="dxa"/>
            <w:gridSpan w:val="2"/>
            <w:tcBorders>
              <w:top w:val="single" w:sz="12" w:space="0" w:color="auto"/>
              <w:left w:val="nil"/>
              <w:bottom w:val="nil"/>
              <w:right w:val="nil"/>
            </w:tcBorders>
            <w:hideMark/>
          </w:tcPr>
          <w:p w14:paraId="06157754" w14:textId="77777777" w:rsidR="009622D3" w:rsidRDefault="009622D3" w:rsidP="00842EC9">
            <w:pPr>
              <w:rPr>
                <w:szCs w:val="22"/>
                <w:lang w:val="en-US"/>
              </w:rPr>
            </w:pPr>
            <w:r>
              <w:rPr>
                <w:szCs w:val="22"/>
                <w:lang w:val="en-US"/>
              </w:rPr>
              <w:t>Tim Frost</w:t>
            </w:r>
          </w:p>
          <w:p w14:paraId="008F9089" w14:textId="77777777" w:rsidR="009622D3" w:rsidRDefault="009622D3" w:rsidP="00842EC9">
            <w:pPr>
              <w:spacing w:before="0"/>
              <w:rPr>
                <w:szCs w:val="22"/>
                <w:lang w:val="en-US"/>
              </w:rPr>
            </w:pPr>
            <w:r>
              <w:rPr>
                <w:szCs w:val="22"/>
                <w:lang w:val="en-US"/>
              </w:rPr>
              <w:t>Calnex Solutions Ltd.</w:t>
            </w:r>
          </w:p>
          <w:p w14:paraId="1EA88208" w14:textId="77777777" w:rsidR="009622D3" w:rsidRDefault="009622D3" w:rsidP="00842EC9">
            <w:pPr>
              <w:spacing w:before="0"/>
              <w:rPr>
                <w:szCs w:val="22"/>
                <w:lang w:val="en-US"/>
              </w:rPr>
            </w:pPr>
            <w:r>
              <w:rPr>
                <w:szCs w:val="22"/>
                <w:lang w:val="en-US"/>
              </w:rPr>
              <w:t>UK</w:t>
            </w:r>
          </w:p>
        </w:tc>
        <w:tc>
          <w:tcPr>
            <w:tcW w:w="3919" w:type="dxa"/>
            <w:gridSpan w:val="2"/>
            <w:tcBorders>
              <w:top w:val="single" w:sz="12" w:space="0" w:color="auto"/>
              <w:left w:val="nil"/>
              <w:bottom w:val="nil"/>
              <w:right w:val="nil"/>
            </w:tcBorders>
            <w:hideMark/>
          </w:tcPr>
          <w:p w14:paraId="41913178" w14:textId="77777777" w:rsidR="009622D3" w:rsidRDefault="009622D3" w:rsidP="00842EC9">
            <w:pPr>
              <w:rPr>
                <w:szCs w:val="22"/>
                <w:lang w:val="en-US"/>
              </w:rPr>
            </w:pPr>
            <w:r>
              <w:rPr>
                <w:szCs w:val="22"/>
                <w:lang w:val="en-US"/>
              </w:rPr>
              <w:t xml:space="preserve">Tel: </w:t>
            </w:r>
            <w:r>
              <w:rPr>
                <w:szCs w:val="22"/>
                <w:lang w:val="en-US"/>
              </w:rPr>
              <w:tab/>
              <w:t>+44 7825 706952</w:t>
            </w:r>
          </w:p>
          <w:p w14:paraId="7A238F49" w14:textId="77777777" w:rsidR="009622D3" w:rsidRDefault="009622D3" w:rsidP="00842EC9">
            <w:pPr>
              <w:spacing w:before="0"/>
              <w:rPr>
                <w:szCs w:val="22"/>
                <w:lang w:val="en-US"/>
              </w:rPr>
            </w:pPr>
            <w:r>
              <w:rPr>
                <w:szCs w:val="22"/>
                <w:lang w:val="en-US"/>
              </w:rPr>
              <w:t xml:space="preserve">Email: </w:t>
            </w:r>
            <w:r>
              <w:rPr>
                <w:szCs w:val="22"/>
                <w:lang w:val="en-US"/>
              </w:rPr>
              <w:tab/>
            </w:r>
            <w:hyperlink r:id="rId9" w:history="1">
              <w:r>
                <w:rPr>
                  <w:rStyle w:val="Hyperlink"/>
                  <w:szCs w:val="22"/>
                  <w:lang w:val="en-US"/>
                </w:rPr>
                <w:t>tim.frost@calnexsol.com</w:t>
              </w:r>
            </w:hyperlink>
          </w:p>
        </w:tc>
      </w:tr>
      <w:bookmarkEnd w:id="3"/>
      <w:bookmarkEnd w:id="4"/>
      <w:tr w:rsidR="009622D3" w14:paraId="6375DF04" w14:textId="77777777" w:rsidTr="00842EC9">
        <w:tblPrEx>
          <w:tblLook w:val="04A0" w:firstRow="1" w:lastRow="0" w:firstColumn="1" w:lastColumn="0" w:noHBand="0" w:noVBand="1"/>
        </w:tblPrEx>
        <w:trPr>
          <w:cantSplit/>
          <w:trHeight w:val="204"/>
        </w:trPr>
        <w:tc>
          <w:tcPr>
            <w:tcW w:w="9930" w:type="dxa"/>
            <w:gridSpan w:val="6"/>
            <w:tcBorders>
              <w:top w:val="single" w:sz="12" w:space="0" w:color="auto"/>
              <w:left w:val="nil"/>
              <w:bottom w:val="nil"/>
              <w:right w:val="nil"/>
            </w:tcBorders>
            <w:hideMark/>
          </w:tcPr>
          <w:p w14:paraId="5743EA06" w14:textId="247BD7AA" w:rsidR="009622D3" w:rsidRDefault="009622D3" w:rsidP="00842EC9">
            <w:pPr>
              <w:spacing w:before="0"/>
              <w:rPr>
                <w:sz w:val="18"/>
                <w:lang w:val="en-US"/>
              </w:rPr>
            </w:pPr>
            <w:r>
              <w:rPr>
                <w:sz w:val="18"/>
                <w:lang w:val="en-US"/>
              </w:rPr>
              <w:t>.</w:t>
            </w:r>
          </w:p>
        </w:tc>
      </w:tr>
    </w:tbl>
    <w:p w14:paraId="3BF97971" w14:textId="77777777" w:rsidR="009B7EFF" w:rsidRPr="007C2635" w:rsidRDefault="009B7EFF" w:rsidP="009B7EFF">
      <w:pPr>
        <w:pStyle w:val="Heading1"/>
      </w:pPr>
      <w:r w:rsidRPr="007C2635">
        <w:t>Abstract</w:t>
      </w:r>
    </w:p>
    <w:p w14:paraId="6CB4A77C" w14:textId="348A9A14" w:rsidR="00D24756" w:rsidRDefault="009B7EFF" w:rsidP="009B7EFF">
      <w:r w:rsidRPr="002335EF">
        <w:t xml:space="preserve">This document </w:t>
      </w:r>
      <w:r>
        <w:t>contains the draft of Am</w:t>
      </w:r>
      <w:r w:rsidR="000857E7">
        <w:t xml:space="preserve">endment </w:t>
      </w:r>
      <w:r w:rsidR="004D06BB">
        <w:t>1</w:t>
      </w:r>
      <w:r>
        <w:t xml:space="preserve"> to t</w:t>
      </w:r>
      <w:r w:rsidR="003337FD">
        <w:t>he ITU-T Recommendation G.827</w:t>
      </w:r>
      <w:r w:rsidR="005704D9">
        <w:t>1</w:t>
      </w:r>
      <w:r w:rsidR="005F0273">
        <w:t xml:space="preserve"> </w:t>
      </w:r>
      <w:r w:rsidRPr="002335EF">
        <w:t xml:space="preserve">that was </w:t>
      </w:r>
      <w:r>
        <w:t>agreed</w:t>
      </w:r>
      <w:r w:rsidRPr="002335EF">
        <w:t xml:space="preserve"> </w:t>
      </w:r>
      <w:r w:rsidR="00135035">
        <w:t>by Q13 during</w:t>
      </w:r>
      <w:r w:rsidRPr="002335EF">
        <w:t xml:space="preserve"> </w:t>
      </w:r>
      <w:r w:rsidR="00135035">
        <w:t>t</w:t>
      </w:r>
      <w:r w:rsidR="000857E7">
        <w:t xml:space="preserve">he </w:t>
      </w:r>
      <w:r w:rsidR="004D06BB">
        <w:t xml:space="preserve">meeting in </w:t>
      </w:r>
      <w:r w:rsidR="004E7B95" w:rsidRPr="008F0FA5">
        <w:t>Geneva, 19 – 30 June, 2017</w:t>
      </w:r>
      <w:r w:rsidRPr="002335EF">
        <w:t>.</w:t>
      </w:r>
    </w:p>
    <w:p w14:paraId="6E1EDADF" w14:textId="2CA6FA09" w:rsidR="00DA0B82" w:rsidRDefault="00DA0B82" w:rsidP="009B7EFF">
      <w:r>
        <w:t>It is intended for consent at the SG15 plenary meeting, June 2017.</w:t>
      </w:r>
    </w:p>
    <w:p w14:paraId="6A7538E6" w14:textId="77777777" w:rsidR="004D6C59" w:rsidRDefault="004D6C59" w:rsidP="009B7EFF"/>
    <w:p w14:paraId="698A2C2B" w14:textId="7321A92B" w:rsidR="00EC056F" w:rsidRDefault="001C3FD7" w:rsidP="001C3FD7">
      <w:pPr>
        <w:pStyle w:val="RecNo"/>
        <w:pageBreakBefore/>
      </w:pPr>
      <w:r>
        <w:lastRenderedPageBreak/>
        <w:t xml:space="preserve">Draft </w:t>
      </w:r>
      <w:r w:rsidR="00EC056F">
        <w:t xml:space="preserve">Amendment </w:t>
      </w:r>
      <w:r w:rsidR="00F33ED8">
        <w:t>1</w:t>
      </w:r>
      <w:r w:rsidR="00EC056F">
        <w:t xml:space="preserve"> to Recommendation ITU-T </w:t>
      </w:r>
      <w:r w:rsidRPr="001C3FD7">
        <w:rPr>
          <w:lang w:val="en-US"/>
        </w:rPr>
        <w:t>G.8271/Y.1366</w:t>
      </w:r>
      <w:r w:rsidR="00FA1C9B">
        <w:rPr>
          <w:lang w:val="en-US"/>
        </w:rPr>
        <w:t xml:space="preserve"> (2016)</w:t>
      </w:r>
    </w:p>
    <w:p w14:paraId="485BEAD0" w14:textId="535F7ED7" w:rsidR="00E07E84" w:rsidRDefault="00E07E84" w:rsidP="00E07E84">
      <w:pPr>
        <w:pStyle w:val="Rectitle"/>
      </w:pPr>
      <w:r>
        <w:t xml:space="preserve">Time and phase synchronization aspects of </w:t>
      </w:r>
      <w:r w:rsidR="000D60AE">
        <w:t xml:space="preserve">telecommunications </w:t>
      </w:r>
      <w:r>
        <w:t>networks:</w:t>
      </w:r>
      <w:r w:rsidRPr="00E07E84">
        <w:t xml:space="preserve"> </w:t>
      </w:r>
      <w:r>
        <w:t>Amendment 1</w:t>
      </w:r>
    </w:p>
    <w:p w14:paraId="02DC444D" w14:textId="77777777" w:rsidR="00D24756" w:rsidRDefault="00D24756" w:rsidP="00EC056F">
      <w:pPr>
        <w:pStyle w:val="Headingb"/>
      </w:pPr>
    </w:p>
    <w:p w14:paraId="5734F08C" w14:textId="77777777" w:rsidR="00EC056F" w:rsidRDefault="00EC056F" w:rsidP="00EC056F">
      <w:pPr>
        <w:pStyle w:val="Headingb"/>
      </w:pPr>
      <w:r>
        <w:t>Summary</w:t>
      </w:r>
    </w:p>
    <w:p w14:paraId="24FD1C01" w14:textId="6F350A52" w:rsidR="00EC056F" w:rsidRDefault="00EC056F" w:rsidP="00EC056F">
      <w:pPr>
        <w:rPr>
          <w:rFonts w:eastAsia="MS Mincho"/>
        </w:rPr>
      </w:pPr>
      <w:r>
        <w:t xml:space="preserve">Amendment </w:t>
      </w:r>
      <w:r w:rsidR="004D06BB">
        <w:t>1</w:t>
      </w:r>
      <w:r>
        <w:t xml:space="preserve"> to Recommendation ITU-T </w:t>
      </w:r>
      <w:r>
        <w:rPr>
          <w:lang w:val="en-US"/>
        </w:rPr>
        <w:t>G.8271 (201</w:t>
      </w:r>
      <w:r w:rsidR="00CE23DA">
        <w:rPr>
          <w:lang w:val="en-US"/>
        </w:rPr>
        <w:t>6</w:t>
      </w:r>
      <w:r>
        <w:rPr>
          <w:lang w:val="en-US"/>
        </w:rPr>
        <w:t>)</w:t>
      </w:r>
      <w:r w:rsidR="000B408C">
        <w:rPr>
          <w:lang w:val="en-US"/>
        </w:rPr>
        <w:t xml:space="preserve"> </w:t>
      </w:r>
      <w:r>
        <w:rPr>
          <w:rFonts w:eastAsia="MS Mincho"/>
        </w:rPr>
        <w:t>provides the following update</w:t>
      </w:r>
      <w:r w:rsidR="00685C61">
        <w:rPr>
          <w:rFonts w:eastAsia="MS Mincho"/>
        </w:rPr>
        <w:t>s</w:t>
      </w:r>
      <w:r>
        <w:rPr>
          <w:rFonts w:eastAsia="MS Mincho"/>
        </w:rPr>
        <w:t>:</w:t>
      </w:r>
    </w:p>
    <w:p w14:paraId="4B367F1F" w14:textId="1D67F624" w:rsidR="000D60AE" w:rsidRDefault="00EC056F" w:rsidP="00EC056F">
      <w:pPr>
        <w:pStyle w:val="enumlev1"/>
        <w:rPr>
          <w:rFonts w:eastAsia="MS Mincho"/>
        </w:rPr>
      </w:pPr>
      <w:r>
        <w:rPr>
          <w:rFonts w:eastAsia="MS Mincho"/>
        </w:rPr>
        <w:t>−</w:t>
      </w:r>
      <w:r>
        <w:rPr>
          <w:rFonts w:eastAsia="MS Mincho"/>
        </w:rPr>
        <w:tab/>
      </w:r>
      <w:r w:rsidR="000D60AE">
        <w:rPr>
          <w:rFonts w:eastAsia="MS Mincho"/>
        </w:rPr>
        <w:t>Updated Title and Scope</w:t>
      </w:r>
    </w:p>
    <w:p w14:paraId="16265DEF" w14:textId="791317AF" w:rsidR="002318A1" w:rsidRDefault="000D60AE" w:rsidP="00EC056F">
      <w:pPr>
        <w:pStyle w:val="enumlev1"/>
        <w:rPr>
          <w:rFonts w:eastAsia="MS Mincho"/>
        </w:rPr>
      </w:pPr>
      <w:r>
        <w:rPr>
          <w:rFonts w:eastAsia="MS Mincho"/>
        </w:rPr>
        <w:t>−</w:t>
      </w:r>
      <w:r>
        <w:rPr>
          <w:rFonts w:eastAsia="MS Mincho"/>
        </w:rPr>
        <w:tab/>
      </w:r>
      <w:r w:rsidR="002318A1">
        <w:rPr>
          <w:rFonts w:eastAsia="MS Mincho"/>
        </w:rPr>
        <w:t>Updated Conventions clause</w:t>
      </w:r>
    </w:p>
    <w:p w14:paraId="2A973066" w14:textId="1191D2DA" w:rsidR="009D5587" w:rsidRDefault="002318A1" w:rsidP="00EC056F">
      <w:pPr>
        <w:pStyle w:val="enumlev1"/>
        <w:rPr>
          <w:rFonts w:eastAsia="MS Mincho"/>
        </w:rPr>
      </w:pPr>
      <w:r>
        <w:rPr>
          <w:rFonts w:eastAsia="MS Mincho"/>
        </w:rPr>
        <w:t>−</w:t>
      </w:r>
      <w:r>
        <w:rPr>
          <w:rFonts w:eastAsia="MS Mincho"/>
        </w:rPr>
        <w:tab/>
      </w:r>
      <w:r w:rsidR="00AD6B8E">
        <w:rPr>
          <w:rFonts w:eastAsia="MS Mincho"/>
        </w:rPr>
        <w:t>Updated Table 1 and a</w:t>
      </w:r>
      <w:r w:rsidR="009D5587">
        <w:rPr>
          <w:rFonts w:eastAsia="MS Mincho"/>
        </w:rPr>
        <w:t>ddition of Table 2, describing applications for high-accuracy time synchronization</w:t>
      </w:r>
    </w:p>
    <w:p w14:paraId="7336DC19" w14:textId="47554C64" w:rsidR="00021C3C" w:rsidRDefault="00021C3C" w:rsidP="00021C3C">
      <w:pPr>
        <w:pStyle w:val="enumlev1"/>
        <w:rPr>
          <w:rFonts w:eastAsia="MS Mincho"/>
        </w:rPr>
      </w:pPr>
      <w:r>
        <w:rPr>
          <w:rFonts w:eastAsia="MS Mincho"/>
        </w:rPr>
        <w:t>−</w:t>
      </w:r>
      <w:r>
        <w:rPr>
          <w:rFonts w:eastAsia="MS Mincho"/>
        </w:rPr>
        <w:tab/>
        <w:t>Revised notes in clause 7 and 7.1</w:t>
      </w:r>
    </w:p>
    <w:p w14:paraId="251740D0" w14:textId="0890A92E" w:rsidR="002318A1" w:rsidRDefault="002318A1" w:rsidP="00EC056F">
      <w:pPr>
        <w:pStyle w:val="enumlev1"/>
        <w:rPr>
          <w:rFonts w:eastAsia="MS Mincho"/>
        </w:rPr>
      </w:pPr>
      <w:r>
        <w:rPr>
          <w:rFonts w:eastAsia="MS Mincho"/>
        </w:rPr>
        <w:t>−</w:t>
      </w:r>
      <w:r>
        <w:rPr>
          <w:rFonts w:eastAsia="MS Mincho"/>
        </w:rPr>
        <w:tab/>
        <w:t>Revised clause 8, updating reference point descriptions</w:t>
      </w:r>
    </w:p>
    <w:p w14:paraId="74A4F87E" w14:textId="402F5CA8" w:rsidR="002318A1" w:rsidRDefault="002318A1" w:rsidP="00EC056F">
      <w:pPr>
        <w:pStyle w:val="enumlev1"/>
        <w:rPr>
          <w:rFonts w:eastAsia="MS Mincho"/>
        </w:rPr>
      </w:pPr>
      <w:r>
        <w:rPr>
          <w:rFonts w:eastAsia="MS Mincho"/>
        </w:rPr>
        <w:t>−</w:t>
      </w:r>
      <w:r>
        <w:rPr>
          <w:rFonts w:eastAsia="MS Mincho"/>
        </w:rPr>
        <w:tab/>
        <w:t>Correction to the definition of the FCS field in the serial communication channel</w:t>
      </w:r>
    </w:p>
    <w:p w14:paraId="0381E77D" w14:textId="77DDFC8F" w:rsidR="009D5587" w:rsidRDefault="009D5587" w:rsidP="00EC056F">
      <w:pPr>
        <w:pStyle w:val="enumlev1"/>
        <w:rPr>
          <w:rFonts w:eastAsia="MS Mincho"/>
        </w:rPr>
      </w:pPr>
      <w:r>
        <w:rPr>
          <w:rFonts w:eastAsia="MS Mincho"/>
        </w:rPr>
        <w:t>−</w:t>
      </w:r>
      <w:r>
        <w:rPr>
          <w:rFonts w:eastAsia="MS Mincho"/>
        </w:rPr>
        <w:tab/>
        <w:t>Replacement of Table A.</w:t>
      </w:r>
      <w:r w:rsidR="00685C61">
        <w:rPr>
          <w:rFonts w:eastAsia="MS Mincho"/>
        </w:rPr>
        <w:t>7 with a new version and associated notes</w:t>
      </w:r>
    </w:p>
    <w:p w14:paraId="1D28277C" w14:textId="066A3C83" w:rsidR="00EC056F" w:rsidRDefault="009D5587" w:rsidP="00EC056F">
      <w:pPr>
        <w:pStyle w:val="enumlev1"/>
        <w:rPr>
          <w:rFonts w:eastAsia="MS Mincho"/>
        </w:rPr>
      </w:pPr>
      <w:r>
        <w:rPr>
          <w:rFonts w:eastAsia="MS Mincho"/>
        </w:rPr>
        <w:t>−</w:t>
      </w:r>
      <w:r>
        <w:rPr>
          <w:rFonts w:eastAsia="MS Mincho"/>
        </w:rPr>
        <w:tab/>
      </w:r>
      <w:r w:rsidR="004D06BB">
        <w:rPr>
          <w:rFonts w:eastAsia="MS Mincho"/>
        </w:rPr>
        <w:t>Revision to Table</w:t>
      </w:r>
      <w:r w:rsidR="00643876">
        <w:rPr>
          <w:rFonts w:eastAsia="MS Mincho"/>
        </w:rPr>
        <w:t>s II.1 and</w:t>
      </w:r>
      <w:r w:rsidR="004D06BB">
        <w:rPr>
          <w:rFonts w:eastAsia="MS Mincho"/>
        </w:rPr>
        <w:t xml:space="preserve"> II.2 of Appendix II</w:t>
      </w:r>
    </w:p>
    <w:p w14:paraId="219199B6" w14:textId="3BD52768" w:rsidR="00685C61" w:rsidRDefault="00685C61" w:rsidP="00EC056F">
      <w:pPr>
        <w:pStyle w:val="enumlev1"/>
        <w:rPr>
          <w:rFonts w:eastAsia="MS Mincho"/>
        </w:rPr>
      </w:pPr>
      <w:r>
        <w:rPr>
          <w:rFonts w:eastAsia="MS Mincho"/>
        </w:rPr>
        <w:t>−</w:t>
      </w:r>
      <w:r>
        <w:rPr>
          <w:rFonts w:eastAsia="MS Mincho"/>
        </w:rPr>
        <w:tab/>
        <w:t>Correction to Appendix V</w:t>
      </w:r>
    </w:p>
    <w:p w14:paraId="287F80B6" w14:textId="77777777" w:rsidR="00EC056F" w:rsidRDefault="00EC056F" w:rsidP="00F9579A">
      <w:pPr>
        <w:pStyle w:val="enumlev1"/>
        <w:rPr>
          <w:rFonts w:eastAsia="MS Mincho"/>
        </w:rPr>
      </w:pPr>
    </w:p>
    <w:p w14:paraId="6531773A" w14:textId="77777777" w:rsidR="004D6C59" w:rsidRDefault="004D6C59" w:rsidP="00F9579A">
      <w:pPr>
        <w:pStyle w:val="enumlev1"/>
        <w:rPr>
          <w:rFonts w:eastAsia="MS Mincho"/>
        </w:rPr>
      </w:pPr>
    </w:p>
    <w:p w14:paraId="2348EAE8" w14:textId="6B88F219" w:rsidR="004D6C59" w:rsidRPr="00FC1193" w:rsidRDefault="004D6C59" w:rsidP="004D6C59">
      <w:pPr>
        <w:rPr>
          <w:i/>
          <w:lang w:eastAsia="en-GB"/>
        </w:rPr>
      </w:pPr>
      <w:r w:rsidRPr="00BB7087">
        <w:rPr>
          <w:b/>
          <w:i/>
          <w:highlight w:val="yellow"/>
          <w:lang w:eastAsia="en-GB"/>
        </w:rPr>
        <w:t>Note to ITU Editor:</w:t>
      </w:r>
      <w:r w:rsidRPr="00FC1193">
        <w:rPr>
          <w:i/>
          <w:highlight w:val="yellow"/>
          <w:lang w:eastAsia="en-GB"/>
        </w:rPr>
        <w:t xml:space="preserve"> </w:t>
      </w:r>
      <w:r>
        <w:rPr>
          <w:i/>
          <w:highlight w:val="yellow"/>
          <w:lang w:eastAsia="en-GB"/>
        </w:rPr>
        <w:t>Figures 4 and 5</w:t>
      </w:r>
      <w:r w:rsidRPr="00FC1193">
        <w:rPr>
          <w:i/>
          <w:highlight w:val="yellow"/>
          <w:lang w:eastAsia="en-GB"/>
        </w:rPr>
        <w:t xml:space="preserve"> ha</w:t>
      </w:r>
      <w:r>
        <w:rPr>
          <w:i/>
          <w:highlight w:val="yellow"/>
          <w:lang w:eastAsia="en-GB"/>
        </w:rPr>
        <w:t>ve</w:t>
      </w:r>
      <w:r w:rsidRPr="00FC1193">
        <w:rPr>
          <w:i/>
          <w:highlight w:val="yellow"/>
          <w:lang w:eastAsia="en-GB"/>
        </w:rPr>
        <w:t xml:space="preserve"> been </w:t>
      </w:r>
      <w:r>
        <w:rPr>
          <w:i/>
          <w:highlight w:val="yellow"/>
          <w:lang w:eastAsia="en-GB"/>
        </w:rPr>
        <w:t>changed f</w:t>
      </w:r>
      <w:r w:rsidRPr="00FC1193">
        <w:rPr>
          <w:i/>
          <w:highlight w:val="yellow"/>
          <w:lang w:eastAsia="en-GB"/>
        </w:rPr>
        <w:t xml:space="preserve">rom the </w:t>
      </w:r>
      <w:r>
        <w:rPr>
          <w:i/>
          <w:highlight w:val="yellow"/>
          <w:lang w:eastAsia="en-GB"/>
        </w:rPr>
        <w:t xml:space="preserve">original </w:t>
      </w:r>
      <w:r w:rsidRPr="00FC1193">
        <w:rPr>
          <w:i/>
          <w:highlight w:val="yellow"/>
          <w:lang w:eastAsia="en-GB"/>
        </w:rPr>
        <w:t xml:space="preserve">published version by </w:t>
      </w:r>
      <w:r>
        <w:rPr>
          <w:i/>
          <w:highlight w:val="yellow"/>
          <w:lang w:eastAsia="en-GB"/>
        </w:rPr>
        <w:t>editing them as a picture</w:t>
      </w:r>
      <w:r w:rsidRPr="00FC1193">
        <w:rPr>
          <w:i/>
          <w:highlight w:val="yellow"/>
          <w:lang w:eastAsia="en-GB"/>
        </w:rPr>
        <w:t>, since the source for the published version is not available</w:t>
      </w:r>
      <w:r>
        <w:rPr>
          <w:i/>
          <w:highlight w:val="yellow"/>
          <w:lang w:eastAsia="en-GB"/>
        </w:rPr>
        <w:t>.  Please ensure that the new version of the figures are used (i.e. don’t put back the original figures from the current published version)</w:t>
      </w:r>
      <w:r w:rsidRPr="00FC1193">
        <w:rPr>
          <w:i/>
          <w:highlight w:val="yellow"/>
          <w:lang w:eastAsia="en-GB"/>
        </w:rPr>
        <w:t>.</w:t>
      </w:r>
    </w:p>
    <w:p w14:paraId="1B017DEF" w14:textId="77777777" w:rsidR="004D6C59" w:rsidRDefault="004D6C59" w:rsidP="00F9579A">
      <w:pPr>
        <w:pStyle w:val="enumlev1"/>
        <w:rPr>
          <w:rFonts w:eastAsia="MS Mincho"/>
        </w:rPr>
      </w:pPr>
    </w:p>
    <w:p w14:paraId="3E799697" w14:textId="485B56E7" w:rsidR="001C3FD7" w:rsidRPr="00FC1193" w:rsidRDefault="001C3FD7" w:rsidP="001C3FD7">
      <w:pPr>
        <w:pStyle w:val="RecNo"/>
        <w:pageBreakBefore/>
      </w:pPr>
      <w:r w:rsidRPr="00FC1193">
        <w:lastRenderedPageBreak/>
        <w:t xml:space="preserve">Draft Amendment </w:t>
      </w:r>
      <w:r w:rsidR="00FA1C9B">
        <w:t>1</w:t>
      </w:r>
      <w:r w:rsidRPr="00FC1193">
        <w:t xml:space="preserve"> to Recommendation ITU-T </w:t>
      </w:r>
      <w:r w:rsidRPr="00FC1193">
        <w:rPr>
          <w:lang w:val="en-US"/>
        </w:rPr>
        <w:t>G.8271/Y.1366 (201</w:t>
      </w:r>
      <w:r w:rsidR="00CE23DA" w:rsidRPr="00FC1193">
        <w:rPr>
          <w:lang w:val="en-US"/>
        </w:rPr>
        <w:t>6</w:t>
      </w:r>
      <w:r w:rsidRPr="00FC1193">
        <w:rPr>
          <w:lang w:val="en-US"/>
        </w:rPr>
        <w:t>)</w:t>
      </w:r>
    </w:p>
    <w:p w14:paraId="5992FBD7" w14:textId="2252B962" w:rsidR="001C3FD7" w:rsidRPr="00FC1193" w:rsidRDefault="00E07E84" w:rsidP="001C3FD7">
      <w:pPr>
        <w:pStyle w:val="Rectitle"/>
      </w:pPr>
      <w:r w:rsidRPr="00FC1193">
        <w:t xml:space="preserve">Time and phase synchronization aspects of </w:t>
      </w:r>
      <w:r w:rsidR="00EE5E9B" w:rsidRPr="00FC1193">
        <w:t xml:space="preserve">telecommunications </w:t>
      </w:r>
      <w:r w:rsidRPr="00FC1193">
        <w:t xml:space="preserve">networks: </w:t>
      </w:r>
      <w:r w:rsidR="001C3FD7" w:rsidRPr="00FC1193">
        <w:t xml:space="preserve">Amendment </w:t>
      </w:r>
      <w:r w:rsidR="00CE23DA" w:rsidRPr="00FC1193">
        <w:t>1</w:t>
      </w:r>
      <w:r w:rsidR="001C3FD7" w:rsidRPr="00FC1193">
        <w:t xml:space="preserve"> </w:t>
      </w:r>
    </w:p>
    <w:p w14:paraId="7E4D17F2" w14:textId="77777777" w:rsidR="004E7B95" w:rsidRDefault="004E7B95" w:rsidP="00A23E83">
      <w:pPr>
        <w:pStyle w:val="Heading2"/>
        <w:numPr>
          <w:ilvl w:val="0"/>
          <w:numId w:val="30"/>
        </w:numPr>
        <w:spacing w:before="360"/>
        <w:ind w:left="794" w:hanging="794"/>
        <w:rPr>
          <w:lang w:val="en-US"/>
        </w:rPr>
      </w:pPr>
      <w:r>
        <w:rPr>
          <w:lang w:val="en-US"/>
        </w:rPr>
        <w:t>Title</w:t>
      </w:r>
    </w:p>
    <w:p w14:paraId="59703165" w14:textId="6E9C9659" w:rsidR="004E7B95" w:rsidRPr="00A23E83" w:rsidRDefault="004E7B95" w:rsidP="004E7B95">
      <w:pPr>
        <w:rPr>
          <w:lang w:val="en-US"/>
        </w:rPr>
      </w:pPr>
      <w:r w:rsidRPr="004E7B95">
        <w:rPr>
          <w:rFonts w:eastAsia="MS Mincho"/>
        </w:rPr>
        <w:t>The title of this Recommendation has been changed to “Time and phase synchronization aspects of telecommunications networks.”</w:t>
      </w:r>
    </w:p>
    <w:p w14:paraId="3BEEDB58" w14:textId="7A983D4B" w:rsidR="009351F9" w:rsidRPr="00FC1193" w:rsidRDefault="009351F9" w:rsidP="00405FBB">
      <w:pPr>
        <w:pStyle w:val="Heading2"/>
        <w:numPr>
          <w:ilvl w:val="0"/>
          <w:numId w:val="30"/>
        </w:numPr>
        <w:spacing w:before="360"/>
        <w:ind w:left="794" w:hanging="794"/>
        <w:rPr>
          <w:lang w:val="en-US"/>
        </w:rPr>
      </w:pPr>
      <w:r w:rsidRPr="00FC1193">
        <w:rPr>
          <w:lang w:val="en-US"/>
        </w:rPr>
        <w:t>Clause 1: Scope</w:t>
      </w:r>
    </w:p>
    <w:p w14:paraId="1CEAE678" w14:textId="19E0CF98" w:rsidR="009351F9" w:rsidRPr="00FC1193" w:rsidRDefault="009351F9" w:rsidP="009351F9">
      <w:pPr>
        <w:rPr>
          <w:i/>
          <w:lang w:val="en-US" w:eastAsia="x-none"/>
        </w:rPr>
      </w:pPr>
      <w:r w:rsidRPr="00FC1193">
        <w:rPr>
          <w:i/>
          <w:lang w:val="en-US" w:eastAsia="x-none"/>
        </w:rPr>
        <w:t>Replace the text of clause 1 with the following:</w:t>
      </w:r>
    </w:p>
    <w:p w14:paraId="6088B6D6" w14:textId="5FEA1289" w:rsidR="009351F9" w:rsidRPr="00FC1193" w:rsidRDefault="009351F9" w:rsidP="009351F9">
      <w:pPr>
        <w:rPr>
          <w:rFonts w:eastAsia="MS Mincho"/>
        </w:rPr>
      </w:pPr>
      <w:r w:rsidRPr="00FC1193">
        <w:rPr>
          <w:rFonts w:eastAsia="MS Mincho"/>
        </w:rPr>
        <w:t xml:space="preserve">This Recommendation defines time and phase synchronization aspects in </w:t>
      </w:r>
      <w:r w:rsidR="002437D3" w:rsidRPr="00FC1193">
        <w:rPr>
          <w:rFonts w:eastAsia="MS Mincho"/>
        </w:rPr>
        <w:t>telecommunications</w:t>
      </w:r>
      <w:r w:rsidRPr="00FC1193">
        <w:rPr>
          <w:rFonts w:eastAsia="MS Mincho"/>
        </w:rPr>
        <w:t xml:space="preserve"> networks. It specifies the suitable methods to distribute the reference timing signals that can be used to recover the phase synchronization and/or time synchronization according to the required quality. It also specifies the relevant time and phase synchronization interfaces and related performance.</w:t>
      </w:r>
    </w:p>
    <w:p w14:paraId="77DB078E" w14:textId="074B7693" w:rsidR="009351F9" w:rsidRPr="00FC1193" w:rsidRDefault="009351F9" w:rsidP="009351F9">
      <w:pPr>
        <w:rPr>
          <w:rFonts w:eastAsia="MS Mincho"/>
        </w:rPr>
      </w:pPr>
      <w:r w:rsidRPr="00FC1193">
        <w:rPr>
          <w:rFonts w:eastAsia="MS Mincho"/>
        </w:rPr>
        <w:t xml:space="preserve">The </w:t>
      </w:r>
      <w:r w:rsidR="002437D3" w:rsidRPr="00FC1193">
        <w:rPr>
          <w:rFonts w:eastAsia="MS Mincho"/>
        </w:rPr>
        <w:t xml:space="preserve">telecommunications </w:t>
      </w:r>
      <w:r w:rsidRPr="00FC1193">
        <w:rPr>
          <w:rFonts w:eastAsia="MS Mincho"/>
        </w:rPr>
        <w:t>networks that are in the scope of this Recommendation are currently limited to the following scenarios:</w:t>
      </w:r>
    </w:p>
    <w:p w14:paraId="28BDCE4B" w14:textId="77777777" w:rsidR="009351F9" w:rsidRPr="00FC1193" w:rsidRDefault="009351F9" w:rsidP="009351F9">
      <w:pPr>
        <w:pStyle w:val="enumlev1"/>
        <w:rPr>
          <w:rFonts w:eastAsia="MS Mincho"/>
        </w:rPr>
      </w:pPr>
      <w:r w:rsidRPr="00FC1193">
        <w:rPr>
          <w:rFonts w:eastAsia="MS Mincho"/>
        </w:rPr>
        <w:t>•</w:t>
      </w:r>
      <w:r w:rsidRPr="00FC1193">
        <w:rPr>
          <w:rFonts w:eastAsia="MS Mincho"/>
        </w:rPr>
        <w:tab/>
        <w:t>Ethernet (</w:t>
      </w:r>
      <w:r w:rsidRPr="00FC1193">
        <w:t>[</w:t>
      </w:r>
      <w:r w:rsidRPr="00FC1193">
        <w:rPr>
          <w:rFonts w:eastAsia="MS Mincho"/>
        </w:rPr>
        <w:t>IEEE 802.3</w:t>
      </w:r>
      <w:r w:rsidRPr="00FC1193">
        <w:t>] and [IEEE 802.1Q</w:t>
      </w:r>
      <w:r w:rsidRPr="00FC1193">
        <w:rPr>
          <w:rFonts w:eastAsia="MS Mincho"/>
        </w:rPr>
        <w:t>]).</w:t>
      </w:r>
    </w:p>
    <w:p w14:paraId="149FE8E4" w14:textId="77777777" w:rsidR="009351F9" w:rsidRPr="00FC1193" w:rsidRDefault="009351F9" w:rsidP="009351F9">
      <w:pPr>
        <w:pStyle w:val="enumlev1"/>
        <w:rPr>
          <w:rFonts w:eastAsia="MS Mincho"/>
        </w:rPr>
      </w:pPr>
      <w:r w:rsidRPr="00FC1193">
        <w:rPr>
          <w:rFonts w:eastAsia="MS Mincho"/>
        </w:rPr>
        <w:t>•</w:t>
      </w:r>
      <w:r w:rsidRPr="00FC1193">
        <w:rPr>
          <w:rFonts w:eastAsia="MS Mincho"/>
        </w:rPr>
        <w:tab/>
        <w:t>MPLS (</w:t>
      </w:r>
      <w:r w:rsidRPr="00FC1193">
        <w:t>[</w:t>
      </w:r>
      <w:r w:rsidRPr="00FC1193">
        <w:rPr>
          <w:rFonts w:eastAsia="MS Mincho"/>
        </w:rPr>
        <w:t>IETF RFC 3031</w:t>
      </w:r>
      <w:r w:rsidRPr="00FC1193">
        <w:t>]</w:t>
      </w:r>
      <w:r w:rsidRPr="00FC1193">
        <w:rPr>
          <w:rFonts w:eastAsia="MS Mincho"/>
        </w:rPr>
        <w:t xml:space="preserve"> and </w:t>
      </w:r>
      <w:r w:rsidRPr="00FC1193">
        <w:t>[</w:t>
      </w:r>
      <w:r w:rsidRPr="00FC1193">
        <w:rPr>
          <w:rFonts w:eastAsia="MS Mincho"/>
        </w:rPr>
        <w:t>ITU-T G.8110</w:t>
      </w:r>
      <w:r w:rsidRPr="00FC1193">
        <w:t>]</w:t>
      </w:r>
      <w:r w:rsidRPr="00FC1193">
        <w:rPr>
          <w:rFonts w:eastAsia="MS Mincho"/>
        </w:rPr>
        <w:t>).</w:t>
      </w:r>
    </w:p>
    <w:p w14:paraId="56F14BF8" w14:textId="77777777" w:rsidR="009351F9" w:rsidRPr="00FC1193" w:rsidRDefault="009351F9" w:rsidP="009351F9">
      <w:pPr>
        <w:pStyle w:val="enumlev1"/>
        <w:rPr>
          <w:rFonts w:eastAsia="MS Mincho"/>
        </w:rPr>
      </w:pPr>
      <w:r w:rsidRPr="00FC1193">
        <w:rPr>
          <w:rFonts w:eastAsia="MS Mincho"/>
        </w:rPr>
        <w:t>•</w:t>
      </w:r>
      <w:r w:rsidRPr="00FC1193">
        <w:rPr>
          <w:rFonts w:eastAsia="MS Mincho"/>
        </w:rPr>
        <w:tab/>
        <w:t>IP (</w:t>
      </w:r>
      <w:r w:rsidRPr="00FC1193">
        <w:t>[</w:t>
      </w:r>
      <w:r w:rsidRPr="00FC1193">
        <w:rPr>
          <w:rFonts w:eastAsia="MS Mincho"/>
        </w:rPr>
        <w:t>IETF RFC 791</w:t>
      </w:r>
      <w:r w:rsidRPr="00FC1193">
        <w:t>]</w:t>
      </w:r>
      <w:r w:rsidRPr="00FC1193">
        <w:rPr>
          <w:rFonts w:eastAsia="MS Mincho"/>
        </w:rPr>
        <w:t xml:space="preserve"> and </w:t>
      </w:r>
      <w:r w:rsidRPr="00FC1193">
        <w:t>[</w:t>
      </w:r>
      <w:r w:rsidRPr="00FC1193">
        <w:rPr>
          <w:rFonts w:eastAsia="MS Mincho"/>
        </w:rPr>
        <w:t>RFC 2460</w:t>
      </w:r>
      <w:r w:rsidRPr="00FC1193">
        <w:t>]</w:t>
      </w:r>
      <w:r w:rsidRPr="00FC1193">
        <w:rPr>
          <w:rFonts w:eastAsia="MS Mincho"/>
        </w:rPr>
        <w:t>).</w:t>
      </w:r>
    </w:p>
    <w:p w14:paraId="01FC3A9F" w14:textId="79EACCDB" w:rsidR="009351F9" w:rsidRPr="00FC1193" w:rsidRDefault="009351F9" w:rsidP="009351F9">
      <w:pPr>
        <w:pStyle w:val="enumlev1"/>
        <w:rPr>
          <w:rFonts w:eastAsia="MS Mincho"/>
        </w:rPr>
      </w:pPr>
      <w:r w:rsidRPr="00FC1193">
        <w:rPr>
          <w:rFonts w:eastAsia="MS Mincho"/>
        </w:rPr>
        <w:t>•</w:t>
      </w:r>
      <w:r w:rsidRPr="00FC1193">
        <w:rPr>
          <w:rFonts w:eastAsia="MS Mincho"/>
        </w:rPr>
        <w:tab/>
        <w:t>OTN (ITU-T G.709).</w:t>
      </w:r>
    </w:p>
    <w:p w14:paraId="01669948" w14:textId="7E3D5FC2" w:rsidR="002437D3" w:rsidRPr="00FC1193" w:rsidRDefault="009351F9" w:rsidP="002437D3">
      <w:r w:rsidRPr="00FC1193">
        <w:t xml:space="preserve">The physical layers that are relevant to this specification are the Ethernet media types, as defined in [IEEE 802.3] and, for OTN, the Optical </w:t>
      </w:r>
      <w:proofErr w:type="spellStart"/>
      <w:r w:rsidRPr="00FC1193">
        <w:t>OCh</w:t>
      </w:r>
      <w:proofErr w:type="spellEnd"/>
      <w:r w:rsidRPr="00FC1193">
        <w:t xml:space="preserve"> layer</w:t>
      </w:r>
      <w:r w:rsidR="007D5ECE" w:rsidRPr="00FC1193">
        <w:t xml:space="preserve"> with OTU</w:t>
      </w:r>
      <w:r w:rsidR="002437D3" w:rsidRPr="00FC1193">
        <w:t xml:space="preserve"> frame</w:t>
      </w:r>
      <w:r w:rsidRPr="00FC1193">
        <w:t xml:space="preserve"> as defined in [ITU-T G.709].</w:t>
      </w:r>
    </w:p>
    <w:p w14:paraId="72E87608" w14:textId="77777777" w:rsidR="00405FBB" w:rsidRPr="00FC1193" w:rsidRDefault="00405FBB" w:rsidP="00405FBB">
      <w:pPr>
        <w:pStyle w:val="Heading2"/>
        <w:numPr>
          <w:ilvl w:val="0"/>
          <w:numId w:val="30"/>
        </w:numPr>
        <w:spacing w:before="360"/>
        <w:ind w:left="794" w:hanging="794"/>
        <w:rPr>
          <w:lang w:val="en-US"/>
        </w:rPr>
      </w:pPr>
      <w:r w:rsidRPr="00FC1193">
        <w:rPr>
          <w:lang w:val="en-US"/>
        </w:rPr>
        <w:t>Clause 5: Conventions</w:t>
      </w:r>
    </w:p>
    <w:p w14:paraId="5B050066" w14:textId="77777777" w:rsidR="00405FBB" w:rsidRPr="00FC1193" w:rsidRDefault="00405FBB" w:rsidP="00405FBB">
      <w:pPr>
        <w:rPr>
          <w:i/>
          <w:lang w:val="en-US" w:eastAsia="x-none"/>
        </w:rPr>
      </w:pPr>
      <w:r w:rsidRPr="00FC1193">
        <w:rPr>
          <w:i/>
          <w:lang w:val="en-US" w:eastAsia="x-none"/>
        </w:rPr>
        <w:t>Replace the text of clause 5 with the following:</w:t>
      </w:r>
    </w:p>
    <w:p w14:paraId="69ED3C11" w14:textId="77777777" w:rsidR="00405FBB" w:rsidRPr="00FC1193" w:rsidRDefault="00405FBB" w:rsidP="00405FBB">
      <w:r w:rsidRPr="00FC1193">
        <w:t>Within this Recommendation, the following conventions are used: The term precision time protocol (PTP) is the protocol defined by [IEEE 1588]. As an adjective, it indicates that the modified noun is specified in or interpreted in the context of [IEEE 1588].</w:t>
      </w:r>
    </w:p>
    <w:p w14:paraId="499E96F4" w14:textId="77777777" w:rsidR="00313BB3" w:rsidRPr="00FC1193" w:rsidRDefault="00313BB3" w:rsidP="00313BB3">
      <w:pPr>
        <w:pStyle w:val="Heading2"/>
        <w:numPr>
          <w:ilvl w:val="0"/>
          <w:numId w:val="30"/>
        </w:numPr>
        <w:spacing w:before="360"/>
        <w:ind w:left="794" w:hanging="794"/>
        <w:rPr>
          <w:lang w:val="en-US"/>
        </w:rPr>
      </w:pPr>
      <w:r w:rsidRPr="00FC1193">
        <w:rPr>
          <w:lang w:val="en-US"/>
        </w:rPr>
        <w:t>Clause 6</w:t>
      </w:r>
    </w:p>
    <w:p w14:paraId="6411F12B" w14:textId="77777777" w:rsidR="00313BB3" w:rsidRPr="00FC1193" w:rsidRDefault="00313BB3" w:rsidP="00313BB3">
      <w:pPr>
        <w:rPr>
          <w:i/>
          <w:lang w:val="en-US" w:eastAsia="x-none"/>
        </w:rPr>
      </w:pPr>
      <w:r w:rsidRPr="00FC1193">
        <w:rPr>
          <w:i/>
          <w:lang w:val="en-US" w:eastAsia="x-none"/>
        </w:rPr>
        <w:t>Replace Table 1 and subsequent text in clause 6 with the following:</w:t>
      </w:r>
    </w:p>
    <w:p w14:paraId="1F5DF95B" w14:textId="77777777" w:rsidR="00313BB3" w:rsidRPr="00FC1193" w:rsidRDefault="00313BB3" w:rsidP="00313BB3">
      <w:pPr>
        <w:pStyle w:val="TableNoTitle0"/>
      </w:pPr>
      <w:r w:rsidRPr="00FC1193">
        <w:lastRenderedPageBreak/>
        <w:t>Table 1 – Time and phase requirement classes</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7"/>
        <w:gridCol w:w="2649"/>
        <w:gridCol w:w="5235"/>
      </w:tblGrid>
      <w:tr w:rsidR="00FC1193" w:rsidRPr="00FC1193" w14:paraId="359AD406" w14:textId="77777777" w:rsidTr="004E7B95">
        <w:trPr>
          <w:jc w:val="center"/>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333DFC3" w14:textId="77777777" w:rsidR="00313BB3" w:rsidRPr="00FC1193" w:rsidRDefault="00313BB3" w:rsidP="002812D7">
            <w:pPr>
              <w:pStyle w:val="Tablehead"/>
              <w:keepLines/>
              <w:rPr>
                <w:rFonts w:eastAsia="Batang"/>
                <w:lang w:eastAsia="zh-CN"/>
              </w:rPr>
            </w:pPr>
            <w:r w:rsidRPr="00FC1193">
              <w:rPr>
                <w:rFonts w:eastAsia="Batang"/>
                <w:lang w:eastAsia="zh-CN"/>
              </w:rPr>
              <w:t>Level of accuracy</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81C3586" w14:textId="77777777" w:rsidR="00313BB3" w:rsidRPr="00FC1193" w:rsidRDefault="00313BB3" w:rsidP="002812D7">
            <w:pPr>
              <w:pStyle w:val="Tablehead"/>
              <w:keepLines/>
              <w:rPr>
                <w:rFonts w:eastAsia="Batang"/>
                <w:lang w:eastAsia="zh-CN"/>
              </w:rPr>
            </w:pPr>
            <w:r w:rsidRPr="00FC1193">
              <w:rPr>
                <w:rFonts w:eastAsia="Batang"/>
                <w:lang w:eastAsia="zh-CN"/>
              </w:rPr>
              <w:t>Time error requirements</w:t>
            </w:r>
            <w:r w:rsidRPr="00FC1193">
              <w:rPr>
                <w:rFonts w:eastAsia="Batang"/>
                <w:lang w:eastAsia="zh-CN"/>
              </w:rPr>
              <w:br/>
              <w:t>(Note 1)</w:t>
            </w:r>
          </w:p>
        </w:tc>
        <w:tc>
          <w:tcPr>
            <w:tcW w:w="5230" w:type="dxa"/>
            <w:tcBorders>
              <w:top w:val="single" w:sz="4" w:space="0" w:color="auto"/>
              <w:left w:val="single" w:sz="4" w:space="0" w:color="auto"/>
              <w:bottom w:val="single" w:sz="4" w:space="0" w:color="auto"/>
              <w:right w:val="single" w:sz="4" w:space="0" w:color="auto"/>
            </w:tcBorders>
            <w:shd w:val="clear" w:color="auto" w:fill="auto"/>
            <w:vAlign w:val="center"/>
          </w:tcPr>
          <w:p w14:paraId="5D3E2EEB" w14:textId="77777777" w:rsidR="00313BB3" w:rsidRPr="00FC1193" w:rsidRDefault="00313BB3" w:rsidP="002812D7">
            <w:pPr>
              <w:pStyle w:val="Tablehead"/>
              <w:keepLines/>
              <w:rPr>
                <w:rFonts w:eastAsia="Batang"/>
                <w:lang w:eastAsia="zh-CN"/>
              </w:rPr>
            </w:pPr>
            <w:r w:rsidRPr="00FC1193">
              <w:rPr>
                <w:rFonts w:eastAsia="Batang"/>
                <w:lang w:eastAsia="zh-CN"/>
              </w:rPr>
              <w:t>Typical applications</w:t>
            </w:r>
            <w:r w:rsidRPr="00FC1193">
              <w:rPr>
                <w:rFonts w:eastAsia="Batang"/>
                <w:lang w:eastAsia="zh-CN"/>
              </w:rPr>
              <w:br/>
              <w:t>(for information)</w:t>
            </w:r>
          </w:p>
        </w:tc>
      </w:tr>
      <w:tr w:rsidR="00FC1193" w:rsidRPr="00FC1193" w14:paraId="290787E2" w14:textId="77777777" w:rsidTr="004E7B95">
        <w:trPr>
          <w:jc w:val="center"/>
        </w:trPr>
        <w:tc>
          <w:tcPr>
            <w:tcW w:w="1897" w:type="dxa"/>
            <w:tcBorders>
              <w:top w:val="single" w:sz="4" w:space="0" w:color="auto"/>
              <w:left w:val="single" w:sz="4" w:space="0" w:color="auto"/>
              <w:bottom w:val="single" w:sz="4" w:space="0" w:color="auto"/>
              <w:right w:val="single" w:sz="4" w:space="0" w:color="auto"/>
            </w:tcBorders>
            <w:shd w:val="clear" w:color="auto" w:fill="auto"/>
          </w:tcPr>
          <w:p w14:paraId="0FC4BE2D" w14:textId="77777777" w:rsidR="00313BB3" w:rsidRPr="00FC1193" w:rsidRDefault="00313BB3" w:rsidP="002812D7">
            <w:pPr>
              <w:pStyle w:val="Tabletext"/>
              <w:keepNext/>
              <w:keepLines/>
              <w:jc w:val="center"/>
              <w:rPr>
                <w:rFonts w:eastAsia="Batang"/>
                <w:lang w:eastAsia="zh-CN"/>
              </w:rPr>
            </w:pPr>
            <w:r w:rsidRPr="00FC1193">
              <w:rPr>
                <w:rFonts w:eastAsia="Batang"/>
                <w:lang w:eastAsia="zh-CN"/>
              </w:rPr>
              <w:t>1</w:t>
            </w:r>
          </w:p>
        </w:tc>
        <w:tc>
          <w:tcPr>
            <w:tcW w:w="2649" w:type="dxa"/>
            <w:tcBorders>
              <w:top w:val="single" w:sz="4" w:space="0" w:color="auto"/>
              <w:left w:val="single" w:sz="4" w:space="0" w:color="auto"/>
              <w:bottom w:val="single" w:sz="4" w:space="0" w:color="auto"/>
              <w:right w:val="single" w:sz="4" w:space="0" w:color="auto"/>
            </w:tcBorders>
            <w:shd w:val="clear" w:color="auto" w:fill="auto"/>
          </w:tcPr>
          <w:p w14:paraId="09C08F94" w14:textId="77777777" w:rsidR="00313BB3" w:rsidRPr="00FC1193" w:rsidRDefault="00313BB3" w:rsidP="002812D7">
            <w:pPr>
              <w:pStyle w:val="Tabletext"/>
              <w:keepNext/>
              <w:keepLines/>
              <w:jc w:val="center"/>
              <w:rPr>
                <w:rFonts w:eastAsia="Batang"/>
                <w:lang w:eastAsia="zh-CN"/>
              </w:rPr>
            </w:pPr>
            <w:r w:rsidRPr="00FC1193">
              <w:rPr>
                <w:rFonts w:eastAsia="Batang"/>
                <w:lang w:eastAsia="zh-CN"/>
              </w:rPr>
              <w:t xml:space="preserve">500 </w:t>
            </w:r>
            <w:proofErr w:type="spellStart"/>
            <w:r w:rsidRPr="00FC1193">
              <w:rPr>
                <w:rFonts w:eastAsia="Batang"/>
                <w:lang w:eastAsia="zh-CN"/>
              </w:rPr>
              <w:t>ms</w:t>
            </w:r>
            <w:proofErr w:type="spellEnd"/>
          </w:p>
        </w:tc>
        <w:tc>
          <w:tcPr>
            <w:tcW w:w="5230" w:type="dxa"/>
            <w:tcBorders>
              <w:top w:val="single" w:sz="4" w:space="0" w:color="auto"/>
              <w:left w:val="single" w:sz="4" w:space="0" w:color="auto"/>
              <w:bottom w:val="single" w:sz="4" w:space="0" w:color="auto"/>
              <w:right w:val="single" w:sz="4" w:space="0" w:color="auto"/>
            </w:tcBorders>
            <w:shd w:val="clear" w:color="auto" w:fill="auto"/>
          </w:tcPr>
          <w:p w14:paraId="3B50E254" w14:textId="77777777" w:rsidR="00313BB3" w:rsidRPr="00FC1193" w:rsidRDefault="00313BB3" w:rsidP="002812D7">
            <w:pPr>
              <w:pStyle w:val="Tabletext"/>
              <w:keepNext/>
              <w:keepLines/>
              <w:jc w:val="center"/>
              <w:rPr>
                <w:rFonts w:eastAsia="Batang"/>
                <w:lang w:eastAsia="zh-CN"/>
              </w:rPr>
            </w:pPr>
            <w:r w:rsidRPr="00FC1193">
              <w:rPr>
                <w:rFonts w:eastAsia="Batang"/>
                <w:lang w:eastAsia="zh-CN"/>
              </w:rPr>
              <w:t>Billing, alarms</w:t>
            </w:r>
          </w:p>
        </w:tc>
      </w:tr>
      <w:tr w:rsidR="00FC1193" w:rsidRPr="00FC1193" w14:paraId="4E4B1CD0" w14:textId="77777777" w:rsidTr="004E7B95">
        <w:trPr>
          <w:jc w:val="center"/>
        </w:trPr>
        <w:tc>
          <w:tcPr>
            <w:tcW w:w="1897" w:type="dxa"/>
            <w:tcBorders>
              <w:top w:val="single" w:sz="4" w:space="0" w:color="auto"/>
              <w:left w:val="single" w:sz="4" w:space="0" w:color="auto"/>
              <w:bottom w:val="single" w:sz="4" w:space="0" w:color="auto"/>
              <w:right w:val="single" w:sz="4" w:space="0" w:color="auto"/>
            </w:tcBorders>
            <w:shd w:val="clear" w:color="auto" w:fill="auto"/>
          </w:tcPr>
          <w:p w14:paraId="20F4BB00" w14:textId="77777777" w:rsidR="00346EFA" w:rsidRPr="00FC1193" w:rsidRDefault="00346EFA" w:rsidP="00346EFA">
            <w:pPr>
              <w:pStyle w:val="Tabletext"/>
              <w:keepNext/>
              <w:keepLines/>
              <w:jc w:val="center"/>
              <w:rPr>
                <w:rFonts w:eastAsia="Batang"/>
                <w:lang w:eastAsia="zh-CN"/>
              </w:rPr>
            </w:pPr>
            <w:r w:rsidRPr="00FC1193">
              <w:rPr>
                <w:rFonts w:eastAsia="Batang"/>
                <w:lang w:eastAsia="zh-CN"/>
              </w:rPr>
              <w:t>2</w:t>
            </w:r>
          </w:p>
        </w:tc>
        <w:tc>
          <w:tcPr>
            <w:tcW w:w="2649" w:type="dxa"/>
            <w:tcBorders>
              <w:top w:val="single" w:sz="4" w:space="0" w:color="auto"/>
              <w:left w:val="single" w:sz="4" w:space="0" w:color="auto"/>
              <w:bottom w:val="single" w:sz="4" w:space="0" w:color="auto"/>
              <w:right w:val="single" w:sz="4" w:space="0" w:color="auto"/>
            </w:tcBorders>
            <w:shd w:val="clear" w:color="auto" w:fill="auto"/>
          </w:tcPr>
          <w:p w14:paraId="67B6B6EE" w14:textId="77777777" w:rsidR="00346EFA" w:rsidRPr="00FC1193" w:rsidRDefault="00346EFA" w:rsidP="00346EFA">
            <w:pPr>
              <w:pStyle w:val="Tabletext"/>
              <w:keepNext/>
              <w:keepLines/>
              <w:jc w:val="center"/>
              <w:rPr>
                <w:rFonts w:eastAsia="Batang"/>
                <w:lang w:eastAsia="zh-CN"/>
              </w:rPr>
            </w:pPr>
            <w:r w:rsidRPr="00FC1193">
              <w:rPr>
                <w:rFonts w:eastAsia="Batang"/>
                <w:lang w:eastAsia="zh-CN"/>
              </w:rPr>
              <w:t xml:space="preserve">100 </w:t>
            </w:r>
            <w:r w:rsidRPr="00FC1193">
              <w:rPr>
                <w:rFonts w:eastAsia="Batang"/>
              </w:rPr>
              <w:sym w:font="Symbol" w:char="F06D"/>
            </w:r>
            <w:r w:rsidRPr="00FC1193">
              <w:rPr>
                <w:rFonts w:eastAsia="Batang"/>
                <w:lang w:eastAsia="zh-CN"/>
              </w:rPr>
              <w:t xml:space="preserve">s </w:t>
            </w:r>
          </w:p>
        </w:tc>
        <w:tc>
          <w:tcPr>
            <w:tcW w:w="5230" w:type="dxa"/>
            <w:tcBorders>
              <w:top w:val="single" w:sz="4" w:space="0" w:color="auto"/>
              <w:left w:val="single" w:sz="4" w:space="0" w:color="auto"/>
              <w:bottom w:val="single" w:sz="4" w:space="0" w:color="auto"/>
              <w:right w:val="single" w:sz="4" w:space="0" w:color="auto"/>
            </w:tcBorders>
            <w:shd w:val="clear" w:color="auto" w:fill="auto"/>
          </w:tcPr>
          <w:p w14:paraId="10F75F25" w14:textId="77777777" w:rsidR="00346EFA" w:rsidRPr="00FC1193" w:rsidRDefault="00346EFA" w:rsidP="00346EFA">
            <w:pPr>
              <w:pStyle w:val="Tabletext"/>
              <w:keepNext/>
              <w:keepLines/>
              <w:jc w:val="center"/>
              <w:rPr>
                <w:rFonts w:eastAsia="Batang"/>
                <w:lang w:eastAsia="zh-CN"/>
              </w:rPr>
            </w:pPr>
            <w:r w:rsidRPr="00FC1193">
              <w:rPr>
                <w:rFonts w:eastAsia="Batang"/>
                <w:lang w:eastAsia="zh-CN"/>
              </w:rPr>
              <w:t>IP Delay monitoring</w:t>
            </w:r>
          </w:p>
          <w:p w14:paraId="6794B0AF" w14:textId="1253D8C8" w:rsidR="00346EFA" w:rsidRPr="00FC1193" w:rsidRDefault="00346EFA" w:rsidP="00346EFA">
            <w:pPr>
              <w:pStyle w:val="Tabletext"/>
              <w:keepNext/>
              <w:keepLines/>
              <w:jc w:val="center"/>
              <w:rPr>
                <w:rFonts w:eastAsia="Batang"/>
                <w:lang w:eastAsia="zh-CN"/>
              </w:rPr>
            </w:pPr>
            <w:r w:rsidRPr="00FC1193">
              <w:rPr>
                <w:rFonts w:eastAsia="Batang"/>
                <w:lang w:eastAsia="zh-CN"/>
              </w:rPr>
              <w:t xml:space="preserve">Asynchronous Dual Connectivity </w:t>
            </w:r>
          </w:p>
        </w:tc>
      </w:tr>
      <w:tr w:rsidR="00FC1193" w:rsidRPr="00FC1193" w14:paraId="132EF054" w14:textId="77777777" w:rsidTr="004E7B95">
        <w:trPr>
          <w:jc w:val="center"/>
        </w:trPr>
        <w:tc>
          <w:tcPr>
            <w:tcW w:w="1897" w:type="dxa"/>
            <w:tcBorders>
              <w:top w:val="single" w:sz="4" w:space="0" w:color="auto"/>
              <w:left w:val="single" w:sz="4" w:space="0" w:color="auto"/>
              <w:bottom w:val="single" w:sz="4" w:space="0" w:color="auto"/>
              <w:right w:val="single" w:sz="4" w:space="0" w:color="auto"/>
            </w:tcBorders>
            <w:shd w:val="clear" w:color="auto" w:fill="auto"/>
          </w:tcPr>
          <w:p w14:paraId="329D3F57" w14:textId="77777777" w:rsidR="00346EFA" w:rsidRPr="00FC1193" w:rsidRDefault="00346EFA" w:rsidP="00346EFA">
            <w:pPr>
              <w:pStyle w:val="Tabletext"/>
              <w:keepNext/>
              <w:keepLines/>
              <w:jc w:val="center"/>
              <w:rPr>
                <w:rFonts w:eastAsia="Batang"/>
                <w:lang w:eastAsia="zh-CN"/>
              </w:rPr>
            </w:pPr>
            <w:r w:rsidRPr="00FC1193">
              <w:rPr>
                <w:rFonts w:eastAsia="Batang"/>
                <w:lang w:eastAsia="zh-CN"/>
              </w:rPr>
              <w:t>3</w:t>
            </w:r>
          </w:p>
        </w:tc>
        <w:tc>
          <w:tcPr>
            <w:tcW w:w="2649" w:type="dxa"/>
            <w:tcBorders>
              <w:top w:val="single" w:sz="4" w:space="0" w:color="auto"/>
              <w:left w:val="single" w:sz="4" w:space="0" w:color="auto"/>
              <w:bottom w:val="single" w:sz="4" w:space="0" w:color="auto"/>
              <w:right w:val="single" w:sz="4" w:space="0" w:color="auto"/>
            </w:tcBorders>
            <w:shd w:val="clear" w:color="auto" w:fill="auto"/>
          </w:tcPr>
          <w:p w14:paraId="5593B609" w14:textId="77777777" w:rsidR="00346EFA" w:rsidRPr="00FC1193" w:rsidRDefault="00346EFA" w:rsidP="00346EFA">
            <w:pPr>
              <w:pStyle w:val="Tabletext"/>
              <w:keepNext/>
              <w:keepLines/>
              <w:jc w:val="center"/>
              <w:rPr>
                <w:rFonts w:eastAsia="Batang"/>
                <w:lang w:eastAsia="zh-CN"/>
              </w:rPr>
            </w:pPr>
            <w:r w:rsidRPr="00FC1193">
              <w:rPr>
                <w:rFonts w:eastAsia="Batang"/>
                <w:lang w:eastAsia="zh-CN"/>
              </w:rPr>
              <w:t xml:space="preserve">5 </w:t>
            </w:r>
            <w:r w:rsidRPr="00FC1193">
              <w:rPr>
                <w:rFonts w:eastAsia="Batang"/>
              </w:rPr>
              <w:sym w:font="Symbol" w:char="F06D"/>
            </w:r>
            <w:r w:rsidRPr="00FC1193">
              <w:rPr>
                <w:rFonts w:eastAsia="Batang"/>
                <w:lang w:eastAsia="zh-CN"/>
              </w:rPr>
              <w:t>s</w:t>
            </w:r>
          </w:p>
        </w:tc>
        <w:tc>
          <w:tcPr>
            <w:tcW w:w="5230" w:type="dxa"/>
            <w:tcBorders>
              <w:top w:val="single" w:sz="4" w:space="0" w:color="auto"/>
              <w:left w:val="single" w:sz="4" w:space="0" w:color="auto"/>
              <w:bottom w:val="single" w:sz="4" w:space="0" w:color="auto"/>
              <w:right w:val="single" w:sz="4" w:space="0" w:color="auto"/>
            </w:tcBorders>
            <w:shd w:val="clear" w:color="auto" w:fill="auto"/>
          </w:tcPr>
          <w:p w14:paraId="2384433E" w14:textId="77777777" w:rsidR="00346EFA" w:rsidRPr="00FC1193" w:rsidRDefault="00346EFA" w:rsidP="00346EFA">
            <w:pPr>
              <w:pStyle w:val="Tabletext"/>
              <w:keepNext/>
              <w:keepLines/>
              <w:jc w:val="center"/>
              <w:rPr>
                <w:rFonts w:eastAsia="Batang"/>
                <w:lang w:eastAsia="zh-CN"/>
              </w:rPr>
            </w:pPr>
            <w:r w:rsidRPr="00FC1193">
              <w:rPr>
                <w:rFonts w:eastAsia="Batang"/>
                <w:lang w:eastAsia="zh-CN"/>
              </w:rPr>
              <w:t>LTE TDD (large cell)</w:t>
            </w:r>
          </w:p>
          <w:p w14:paraId="1EBB5169" w14:textId="13F9C009" w:rsidR="00346EFA" w:rsidRPr="00FC1193" w:rsidRDefault="00346EFA" w:rsidP="0059239D">
            <w:pPr>
              <w:pStyle w:val="Tabletext"/>
              <w:keepNext/>
              <w:keepLines/>
              <w:jc w:val="center"/>
              <w:rPr>
                <w:rFonts w:eastAsia="Batang"/>
                <w:lang w:eastAsia="zh-CN"/>
              </w:rPr>
            </w:pPr>
            <w:r w:rsidRPr="00FC1193">
              <w:rPr>
                <w:rFonts w:eastAsia="Batang"/>
                <w:lang w:eastAsia="zh-CN"/>
              </w:rPr>
              <w:t>Synchronous Dual Connectivity (for up to 7</w:t>
            </w:r>
            <w:r w:rsidR="0059239D" w:rsidRPr="00FC1193">
              <w:rPr>
                <w:rFonts w:eastAsia="Batang"/>
                <w:lang w:eastAsia="zh-CN"/>
              </w:rPr>
              <w:t xml:space="preserve"> k</w:t>
            </w:r>
            <w:r w:rsidRPr="00FC1193">
              <w:rPr>
                <w:rFonts w:eastAsia="Batang"/>
                <w:lang w:eastAsia="zh-CN"/>
              </w:rPr>
              <w:t xml:space="preserve">m </w:t>
            </w:r>
            <w:r w:rsidRPr="00FC1193">
              <w:rPr>
                <w:rFonts w:eastAsia="Batang"/>
                <w:szCs w:val="22"/>
                <w:lang w:eastAsia="zh-CN"/>
              </w:rPr>
              <w:t xml:space="preserve">propagation difference between </w:t>
            </w:r>
            <w:proofErr w:type="spellStart"/>
            <w:r w:rsidRPr="00FC1193">
              <w:rPr>
                <w:rFonts w:eastAsia="Batang"/>
                <w:szCs w:val="22"/>
                <w:lang w:eastAsia="zh-CN"/>
              </w:rPr>
              <w:t>e</w:t>
            </w:r>
            <w:r w:rsidRPr="00FC1193">
              <w:rPr>
                <w:rFonts w:eastAsia="Batang"/>
                <w:lang w:eastAsia="zh-CN"/>
              </w:rPr>
              <w:t>NodeBs</w:t>
            </w:r>
            <w:proofErr w:type="spellEnd"/>
            <w:r w:rsidRPr="00FC1193">
              <w:rPr>
                <w:rFonts w:eastAsia="Batang"/>
                <w:lang w:eastAsia="zh-CN"/>
              </w:rPr>
              <w:t>)</w:t>
            </w:r>
          </w:p>
        </w:tc>
      </w:tr>
      <w:tr w:rsidR="00FC1193" w:rsidRPr="00FC1193" w14:paraId="3DE69478" w14:textId="77777777" w:rsidTr="004E7B95">
        <w:trPr>
          <w:jc w:val="center"/>
        </w:trPr>
        <w:tc>
          <w:tcPr>
            <w:tcW w:w="1897" w:type="dxa"/>
            <w:tcBorders>
              <w:top w:val="single" w:sz="4" w:space="0" w:color="auto"/>
              <w:left w:val="single" w:sz="4" w:space="0" w:color="auto"/>
              <w:bottom w:val="single" w:sz="4" w:space="0" w:color="auto"/>
              <w:right w:val="single" w:sz="4" w:space="0" w:color="auto"/>
            </w:tcBorders>
            <w:shd w:val="clear" w:color="auto" w:fill="auto"/>
          </w:tcPr>
          <w:p w14:paraId="0AC68F6D" w14:textId="77777777" w:rsidR="00346EFA" w:rsidRPr="00FC1193" w:rsidRDefault="00346EFA" w:rsidP="00346EFA">
            <w:pPr>
              <w:pStyle w:val="Tabletext"/>
              <w:keepNext/>
              <w:keepLines/>
              <w:jc w:val="center"/>
              <w:rPr>
                <w:rFonts w:eastAsia="Batang"/>
                <w:lang w:eastAsia="zh-CN"/>
              </w:rPr>
            </w:pPr>
            <w:r w:rsidRPr="00FC1193">
              <w:rPr>
                <w:rFonts w:eastAsia="Batang"/>
                <w:lang w:eastAsia="zh-CN"/>
              </w:rPr>
              <w:t>4</w:t>
            </w:r>
          </w:p>
        </w:tc>
        <w:tc>
          <w:tcPr>
            <w:tcW w:w="2649" w:type="dxa"/>
            <w:tcBorders>
              <w:top w:val="single" w:sz="4" w:space="0" w:color="auto"/>
              <w:left w:val="single" w:sz="4" w:space="0" w:color="auto"/>
              <w:bottom w:val="single" w:sz="4" w:space="0" w:color="auto"/>
              <w:right w:val="single" w:sz="4" w:space="0" w:color="auto"/>
            </w:tcBorders>
            <w:shd w:val="clear" w:color="auto" w:fill="auto"/>
          </w:tcPr>
          <w:p w14:paraId="7E78F1F4" w14:textId="77777777" w:rsidR="00346EFA" w:rsidRPr="00FC1193" w:rsidRDefault="00346EFA" w:rsidP="00346EFA">
            <w:pPr>
              <w:pStyle w:val="Tabletext"/>
              <w:keepNext/>
              <w:keepLines/>
              <w:jc w:val="center"/>
              <w:rPr>
                <w:rFonts w:eastAsia="Batang"/>
                <w:lang w:eastAsia="zh-CN"/>
              </w:rPr>
            </w:pPr>
            <w:r w:rsidRPr="00FC1193">
              <w:rPr>
                <w:rFonts w:eastAsia="Batang"/>
                <w:lang w:eastAsia="zh-CN"/>
              </w:rPr>
              <w:t xml:space="preserve">1.5 </w:t>
            </w:r>
            <w:r w:rsidRPr="00FC1193">
              <w:rPr>
                <w:rFonts w:eastAsia="Batang"/>
              </w:rPr>
              <w:sym w:font="Symbol" w:char="F06D"/>
            </w:r>
            <w:r w:rsidRPr="00FC1193">
              <w:rPr>
                <w:rFonts w:eastAsia="Batang"/>
                <w:lang w:eastAsia="zh-CN"/>
              </w:rPr>
              <w:t>s</w:t>
            </w:r>
          </w:p>
        </w:tc>
        <w:tc>
          <w:tcPr>
            <w:tcW w:w="5230" w:type="dxa"/>
            <w:tcBorders>
              <w:top w:val="single" w:sz="4" w:space="0" w:color="auto"/>
              <w:left w:val="single" w:sz="4" w:space="0" w:color="auto"/>
              <w:bottom w:val="single" w:sz="4" w:space="0" w:color="auto"/>
              <w:right w:val="single" w:sz="4" w:space="0" w:color="auto"/>
            </w:tcBorders>
            <w:shd w:val="clear" w:color="auto" w:fill="auto"/>
          </w:tcPr>
          <w:p w14:paraId="068E4397" w14:textId="77777777" w:rsidR="00FC1193" w:rsidRDefault="00346EFA" w:rsidP="00FC1193">
            <w:pPr>
              <w:pStyle w:val="Tabletext"/>
              <w:keepNext/>
              <w:keepLines/>
              <w:jc w:val="center"/>
              <w:rPr>
                <w:rFonts w:eastAsia="Batang"/>
                <w:lang w:eastAsia="zh-CN"/>
              </w:rPr>
            </w:pPr>
            <w:r w:rsidRPr="00FC1193">
              <w:rPr>
                <w:rFonts w:eastAsia="Batang"/>
                <w:lang w:eastAsia="zh-CN"/>
              </w:rPr>
              <w:t>UTRA-TDD, LTE-TDD (small cell)</w:t>
            </w:r>
          </w:p>
          <w:p w14:paraId="3CAB3EAD" w14:textId="77777777" w:rsidR="00FC1193" w:rsidRDefault="00346EFA" w:rsidP="00FC1193">
            <w:pPr>
              <w:pStyle w:val="Tabletext"/>
              <w:keepNext/>
              <w:keepLines/>
              <w:jc w:val="center"/>
              <w:rPr>
                <w:rFonts w:eastAsia="Batang"/>
                <w:lang w:eastAsia="zh-CN"/>
              </w:rPr>
            </w:pPr>
            <w:proofErr w:type="spellStart"/>
            <w:r w:rsidRPr="00FC1193">
              <w:rPr>
                <w:rFonts w:eastAsia="Batang"/>
                <w:lang w:eastAsia="zh-CN"/>
              </w:rPr>
              <w:t>Wimax</w:t>
            </w:r>
            <w:proofErr w:type="spellEnd"/>
            <w:r w:rsidRPr="00FC1193">
              <w:rPr>
                <w:rFonts w:eastAsia="Batang"/>
                <w:lang w:eastAsia="zh-CN"/>
              </w:rPr>
              <w:t>-TDD (some configurations)</w:t>
            </w:r>
          </w:p>
          <w:p w14:paraId="3EF7A7A1" w14:textId="078AD3C4" w:rsidR="00346EFA" w:rsidRPr="00FC1193" w:rsidRDefault="00346EFA" w:rsidP="00FC1193">
            <w:pPr>
              <w:pStyle w:val="Tabletext"/>
              <w:keepNext/>
              <w:keepLines/>
              <w:jc w:val="center"/>
              <w:rPr>
                <w:rFonts w:eastAsia="Batang"/>
                <w:lang w:eastAsia="zh-CN"/>
              </w:rPr>
            </w:pPr>
            <w:r w:rsidRPr="00FC1193">
              <w:rPr>
                <w:rFonts w:eastAsia="Batang"/>
                <w:lang w:eastAsia="zh-CN"/>
              </w:rPr>
              <w:t>Synchronous Dual Connectivity (for up to 9</w:t>
            </w:r>
            <w:r w:rsidR="0059239D" w:rsidRPr="00FC1193">
              <w:rPr>
                <w:rFonts w:eastAsia="Batang"/>
                <w:lang w:eastAsia="zh-CN"/>
              </w:rPr>
              <w:t xml:space="preserve"> k</w:t>
            </w:r>
            <w:r w:rsidRPr="00FC1193">
              <w:rPr>
                <w:rFonts w:eastAsia="Batang"/>
                <w:lang w:eastAsia="zh-CN"/>
              </w:rPr>
              <w:t xml:space="preserve">m </w:t>
            </w:r>
            <w:r w:rsidRPr="00FC1193">
              <w:rPr>
                <w:rFonts w:eastAsia="Batang"/>
                <w:szCs w:val="22"/>
                <w:lang w:eastAsia="zh-CN"/>
              </w:rPr>
              <w:t xml:space="preserve">propagation difference between </w:t>
            </w:r>
            <w:proofErr w:type="spellStart"/>
            <w:r w:rsidRPr="00FC1193">
              <w:rPr>
                <w:rFonts w:eastAsia="Batang"/>
                <w:szCs w:val="22"/>
                <w:lang w:eastAsia="zh-CN"/>
              </w:rPr>
              <w:t>e</w:t>
            </w:r>
            <w:r w:rsidRPr="00FC1193">
              <w:rPr>
                <w:rFonts w:eastAsia="Batang"/>
                <w:lang w:eastAsia="zh-CN"/>
              </w:rPr>
              <w:t>NodeBs</w:t>
            </w:r>
            <w:proofErr w:type="spellEnd"/>
            <w:r w:rsidRPr="00FC1193">
              <w:rPr>
                <w:rFonts w:eastAsia="Batang"/>
                <w:lang w:eastAsia="zh-CN"/>
              </w:rPr>
              <w:t xml:space="preserve">) </w:t>
            </w:r>
          </w:p>
        </w:tc>
      </w:tr>
      <w:tr w:rsidR="00FC1193" w:rsidRPr="00FC1193" w14:paraId="4FE4B946" w14:textId="77777777" w:rsidTr="004E7B95">
        <w:trPr>
          <w:jc w:val="center"/>
        </w:trPr>
        <w:tc>
          <w:tcPr>
            <w:tcW w:w="1897" w:type="dxa"/>
            <w:tcBorders>
              <w:top w:val="single" w:sz="4" w:space="0" w:color="auto"/>
              <w:left w:val="single" w:sz="4" w:space="0" w:color="auto"/>
              <w:bottom w:val="single" w:sz="4" w:space="0" w:color="auto"/>
              <w:right w:val="single" w:sz="4" w:space="0" w:color="auto"/>
            </w:tcBorders>
            <w:shd w:val="clear" w:color="auto" w:fill="auto"/>
          </w:tcPr>
          <w:p w14:paraId="51DAA1C0" w14:textId="77777777" w:rsidR="00313BB3" w:rsidRPr="00FC1193" w:rsidRDefault="00313BB3" w:rsidP="002812D7">
            <w:pPr>
              <w:pStyle w:val="Tabletext"/>
              <w:keepNext/>
              <w:keepLines/>
              <w:jc w:val="center"/>
              <w:rPr>
                <w:rFonts w:eastAsia="Batang"/>
                <w:lang w:eastAsia="zh-CN"/>
              </w:rPr>
            </w:pPr>
            <w:r w:rsidRPr="00FC1193">
              <w:rPr>
                <w:rFonts w:eastAsia="Batang"/>
                <w:lang w:eastAsia="zh-CN"/>
              </w:rPr>
              <w:t>5</w:t>
            </w:r>
          </w:p>
        </w:tc>
        <w:tc>
          <w:tcPr>
            <w:tcW w:w="2649" w:type="dxa"/>
            <w:tcBorders>
              <w:top w:val="single" w:sz="4" w:space="0" w:color="auto"/>
              <w:left w:val="single" w:sz="4" w:space="0" w:color="auto"/>
              <w:bottom w:val="single" w:sz="4" w:space="0" w:color="auto"/>
              <w:right w:val="single" w:sz="4" w:space="0" w:color="auto"/>
            </w:tcBorders>
            <w:shd w:val="clear" w:color="auto" w:fill="auto"/>
          </w:tcPr>
          <w:p w14:paraId="4B7C1AA4" w14:textId="77777777" w:rsidR="00313BB3" w:rsidRPr="00FC1193" w:rsidRDefault="00313BB3" w:rsidP="002812D7">
            <w:pPr>
              <w:pStyle w:val="Tabletext"/>
              <w:keepNext/>
              <w:keepLines/>
              <w:jc w:val="center"/>
              <w:rPr>
                <w:rFonts w:eastAsia="Batang"/>
                <w:lang w:eastAsia="zh-CN"/>
              </w:rPr>
            </w:pPr>
            <w:r w:rsidRPr="00FC1193">
              <w:rPr>
                <w:rFonts w:eastAsia="Batang"/>
                <w:lang w:eastAsia="zh-CN"/>
              </w:rPr>
              <w:t xml:space="preserve">1 </w:t>
            </w:r>
            <w:r w:rsidRPr="00FC1193">
              <w:rPr>
                <w:rFonts w:eastAsia="Batang"/>
              </w:rPr>
              <w:sym w:font="Symbol" w:char="F06D"/>
            </w:r>
            <w:r w:rsidRPr="00FC1193">
              <w:rPr>
                <w:rFonts w:eastAsia="Batang"/>
                <w:lang w:eastAsia="zh-CN"/>
              </w:rPr>
              <w:t xml:space="preserve">s </w:t>
            </w:r>
          </w:p>
        </w:tc>
        <w:tc>
          <w:tcPr>
            <w:tcW w:w="5230" w:type="dxa"/>
            <w:tcBorders>
              <w:top w:val="single" w:sz="4" w:space="0" w:color="auto"/>
              <w:left w:val="single" w:sz="4" w:space="0" w:color="auto"/>
              <w:bottom w:val="single" w:sz="4" w:space="0" w:color="auto"/>
              <w:right w:val="single" w:sz="4" w:space="0" w:color="auto"/>
            </w:tcBorders>
            <w:shd w:val="clear" w:color="auto" w:fill="auto"/>
          </w:tcPr>
          <w:p w14:paraId="7316E1E3" w14:textId="77777777" w:rsidR="00313BB3" w:rsidRPr="00FC1193" w:rsidRDefault="00313BB3" w:rsidP="002812D7">
            <w:pPr>
              <w:pStyle w:val="Tabletext"/>
              <w:keepNext/>
              <w:keepLines/>
              <w:jc w:val="center"/>
              <w:rPr>
                <w:rFonts w:eastAsia="Batang"/>
                <w:lang w:eastAsia="zh-CN"/>
              </w:rPr>
            </w:pPr>
            <w:proofErr w:type="spellStart"/>
            <w:r w:rsidRPr="00FC1193">
              <w:rPr>
                <w:rFonts w:eastAsia="Batang"/>
                <w:lang w:eastAsia="zh-CN"/>
              </w:rPr>
              <w:t>Wimax</w:t>
            </w:r>
            <w:proofErr w:type="spellEnd"/>
            <w:r w:rsidRPr="00FC1193">
              <w:rPr>
                <w:rFonts w:eastAsia="Batang"/>
                <w:lang w:eastAsia="zh-CN"/>
              </w:rPr>
              <w:t>-TDD (some configurations)</w:t>
            </w:r>
          </w:p>
        </w:tc>
      </w:tr>
      <w:tr w:rsidR="00FC1193" w:rsidRPr="00FC1193" w14:paraId="13D04F2E" w14:textId="77777777" w:rsidTr="004E7B95">
        <w:trPr>
          <w:jc w:val="center"/>
        </w:trPr>
        <w:tc>
          <w:tcPr>
            <w:tcW w:w="1897" w:type="dxa"/>
            <w:tcBorders>
              <w:top w:val="single" w:sz="4" w:space="0" w:color="auto"/>
              <w:left w:val="single" w:sz="4" w:space="0" w:color="auto"/>
              <w:bottom w:val="single" w:sz="4" w:space="0" w:color="auto"/>
              <w:right w:val="single" w:sz="4" w:space="0" w:color="auto"/>
            </w:tcBorders>
            <w:shd w:val="clear" w:color="auto" w:fill="auto"/>
          </w:tcPr>
          <w:p w14:paraId="14A49D5B" w14:textId="77777777" w:rsidR="00313BB3" w:rsidRPr="00FC1193" w:rsidRDefault="00313BB3" w:rsidP="002812D7">
            <w:pPr>
              <w:pStyle w:val="Tabletext"/>
              <w:jc w:val="center"/>
              <w:rPr>
                <w:rFonts w:eastAsia="Batang"/>
                <w:lang w:eastAsia="zh-CN"/>
              </w:rPr>
            </w:pPr>
            <w:r w:rsidRPr="00FC1193">
              <w:rPr>
                <w:rFonts w:eastAsia="Batang"/>
                <w:lang w:eastAsia="zh-CN"/>
              </w:rPr>
              <w:t>6</w:t>
            </w:r>
          </w:p>
        </w:tc>
        <w:tc>
          <w:tcPr>
            <w:tcW w:w="2649" w:type="dxa"/>
            <w:tcBorders>
              <w:top w:val="single" w:sz="4" w:space="0" w:color="auto"/>
              <w:left w:val="single" w:sz="4" w:space="0" w:color="auto"/>
              <w:bottom w:val="single" w:sz="4" w:space="0" w:color="auto"/>
              <w:right w:val="single" w:sz="4" w:space="0" w:color="auto"/>
            </w:tcBorders>
            <w:shd w:val="clear" w:color="auto" w:fill="auto"/>
          </w:tcPr>
          <w:p w14:paraId="0A356741" w14:textId="77777777" w:rsidR="00313BB3" w:rsidRPr="00FC1193" w:rsidRDefault="00313BB3" w:rsidP="002812D7">
            <w:pPr>
              <w:pStyle w:val="Tabletext"/>
              <w:jc w:val="center"/>
              <w:rPr>
                <w:rFonts w:eastAsia="Batang"/>
                <w:lang w:eastAsia="zh-CN"/>
              </w:rPr>
            </w:pPr>
            <w:r w:rsidRPr="00FC1193">
              <w:rPr>
                <w:rFonts w:eastAsia="Batang"/>
                <w:lang w:eastAsia="zh-CN"/>
              </w:rPr>
              <w:t xml:space="preserve">x ns </w:t>
            </w:r>
            <w:r w:rsidRPr="00FC1193">
              <w:rPr>
                <w:rFonts w:eastAsia="Batang"/>
                <w:lang w:eastAsia="zh-CN"/>
              </w:rPr>
              <w:br/>
              <w:t>(Note 3)</w:t>
            </w:r>
          </w:p>
        </w:tc>
        <w:tc>
          <w:tcPr>
            <w:tcW w:w="5230" w:type="dxa"/>
            <w:tcBorders>
              <w:top w:val="single" w:sz="4" w:space="0" w:color="auto"/>
              <w:left w:val="single" w:sz="4" w:space="0" w:color="auto"/>
              <w:bottom w:val="single" w:sz="4" w:space="0" w:color="auto"/>
              <w:right w:val="single" w:sz="4" w:space="0" w:color="auto"/>
            </w:tcBorders>
            <w:shd w:val="clear" w:color="auto" w:fill="auto"/>
          </w:tcPr>
          <w:p w14:paraId="3DC6EF1F" w14:textId="77777777" w:rsidR="00313BB3" w:rsidRPr="00FC1193" w:rsidRDefault="00313BB3" w:rsidP="002812D7">
            <w:pPr>
              <w:pStyle w:val="Tabletext"/>
              <w:jc w:val="center"/>
              <w:rPr>
                <w:rFonts w:eastAsia="Batang"/>
                <w:sz w:val="20"/>
                <w:lang w:eastAsia="zh-CN"/>
              </w:rPr>
            </w:pPr>
            <w:r w:rsidRPr="00FC1193">
              <w:rPr>
                <w:rFonts w:eastAsia="Batang"/>
                <w:lang w:eastAsia="zh-CN"/>
              </w:rPr>
              <w:t>Various applications, including Location based services and some LTE-A features</w:t>
            </w:r>
            <w:r w:rsidRPr="00FC1193">
              <w:rPr>
                <w:rFonts w:eastAsia="Batang"/>
                <w:lang w:eastAsia="zh-CN"/>
              </w:rPr>
              <w:br/>
              <w:t>(Note 2)</w:t>
            </w:r>
          </w:p>
        </w:tc>
      </w:tr>
      <w:tr w:rsidR="00FC1193" w:rsidRPr="00FC1193" w14:paraId="5C2EFC88" w14:textId="77777777" w:rsidTr="004E7B95">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auto"/>
          </w:tcPr>
          <w:p w14:paraId="397A6629" w14:textId="77777777" w:rsidR="00313BB3" w:rsidRPr="00FC1193" w:rsidRDefault="00313BB3" w:rsidP="002812D7">
            <w:pPr>
              <w:pStyle w:val="Tabletext"/>
              <w:rPr>
                <w:lang w:eastAsia="zh-CN"/>
              </w:rPr>
            </w:pPr>
            <w:r w:rsidRPr="00FC1193">
              <w:rPr>
                <w:lang w:eastAsia="zh-CN"/>
              </w:rPr>
              <w:t>NOTE 1 – The requirement is expressed in terms of error with respect to a common reference.</w:t>
            </w:r>
          </w:p>
          <w:p w14:paraId="27AE138E" w14:textId="77777777" w:rsidR="00313BB3" w:rsidRPr="00FC1193" w:rsidRDefault="00313BB3" w:rsidP="002812D7">
            <w:pPr>
              <w:pStyle w:val="Tabletext"/>
              <w:rPr>
                <w:lang w:eastAsia="zh-CN"/>
              </w:rPr>
            </w:pPr>
            <w:r w:rsidRPr="00FC1193">
              <w:rPr>
                <w:lang w:eastAsia="zh-CN"/>
              </w:rPr>
              <w:t xml:space="preserve">NOTE 2 – The performance requirements of the LTE-A features are under study. For information purposes only, values between 500 ns and 1.5 </w:t>
            </w:r>
            <w:r w:rsidRPr="00FC1193">
              <w:rPr>
                <w:rFonts w:eastAsia="Batang"/>
              </w:rPr>
              <w:sym w:font="Symbol" w:char="F06D"/>
            </w:r>
            <w:r w:rsidRPr="00FC1193">
              <w:rPr>
                <w:lang w:eastAsia="zh-CN"/>
              </w:rPr>
              <w:t>s have been mentioned for some LTE-A features. Depending on the final specifications developed by 3GPP, LTE-</w:t>
            </w:r>
            <w:proofErr w:type="gramStart"/>
            <w:r w:rsidRPr="00FC1193">
              <w:rPr>
                <w:lang w:eastAsia="zh-CN"/>
              </w:rPr>
              <w:t>A</w:t>
            </w:r>
            <w:proofErr w:type="gramEnd"/>
            <w:r w:rsidRPr="00FC1193">
              <w:rPr>
                <w:lang w:eastAsia="zh-CN"/>
              </w:rPr>
              <w:t xml:space="preserve"> applications may be handled in a different level of accuracy.</w:t>
            </w:r>
          </w:p>
          <w:p w14:paraId="5C30EE33" w14:textId="77777777" w:rsidR="00313BB3" w:rsidRPr="00FC1193" w:rsidRDefault="00313BB3" w:rsidP="002812D7">
            <w:pPr>
              <w:pStyle w:val="Tabletext"/>
              <w:rPr>
                <w:rFonts w:eastAsia="Batang"/>
                <w:lang w:eastAsia="zh-CN"/>
              </w:rPr>
            </w:pPr>
            <w:r w:rsidRPr="00FC1193">
              <w:rPr>
                <w:lang w:eastAsia="zh-CN"/>
              </w:rPr>
              <w:t xml:space="preserve">NOTE 3 – For the value x, refer to Table 2 below and Table II.2 of Appendix II. </w:t>
            </w:r>
          </w:p>
        </w:tc>
      </w:tr>
    </w:tbl>
    <w:p w14:paraId="119ADDBA" w14:textId="0ADC83E8" w:rsidR="00313BB3" w:rsidRPr="00FC1193" w:rsidRDefault="00313BB3" w:rsidP="00313BB3">
      <w:pPr>
        <w:rPr>
          <w:sz w:val="22"/>
          <w:szCs w:val="22"/>
        </w:rPr>
      </w:pPr>
      <w:r w:rsidRPr="00FC1193">
        <w:t>Based on Table II.2, it is possible to classify the class 6 level of accuracy into further three sub-classes, as shown in Table 2 below.</w:t>
      </w:r>
    </w:p>
    <w:p w14:paraId="0AF9978B" w14:textId="5042EE88" w:rsidR="00313BB3" w:rsidRPr="00FC1193" w:rsidRDefault="00313BB3" w:rsidP="00313BB3">
      <w:pPr>
        <w:pStyle w:val="TableNoTitle0"/>
        <w:outlineLvl w:val="0"/>
        <w:rPr>
          <w:sz w:val="22"/>
          <w:szCs w:val="22"/>
        </w:rPr>
      </w:pPr>
      <w:r w:rsidRPr="00FC1193">
        <w:rPr>
          <w:sz w:val="22"/>
          <w:szCs w:val="22"/>
        </w:rPr>
        <w:t>Table 2 – Time and phase requirements for cluster based synchronisation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2504"/>
        <w:gridCol w:w="4368"/>
      </w:tblGrid>
      <w:tr w:rsidR="00FC1193" w:rsidRPr="00FC1193" w14:paraId="1D2C2C04" w14:textId="77777777" w:rsidTr="002812D7">
        <w:tc>
          <w:tcPr>
            <w:tcW w:w="2082" w:type="dxa"/>
            <w:shd w:val="clear" w:color="auto" w:fill="auto"/>
            <w:vAlign w:val="center"/>
          </w:tcPr>
          <w:p w14:paraId="243754BD" w14:textId="77777777" w:rsidR="00313BB3" w:rsidRPr="00560CD0" w:rsidRDefault="00313BB3" w:rsidP="00FC1193">
            <w:pPr>
              <w:pStyle w:val="Tablehead"/>
              <w:keepLines/>
              <w:rPr>
                <w:rFonts w:eastAsia="Batang"/>
                <w:szCs w:val="22"/>
                <w:lang w:eastAsia="zh-CN"/>
              </w:rPr>
            </w:pPr>
            <w:r w:rsidRPr="00560CD0">
              <w:rPr>
                <w:rFonts w:eastAsia="Batang"/>
                <w:szCs w:val="22"/>
                <w:lang w:eastAsia="zh-CN"/>
              </w:rPr>
              <w:t>Level of accuracy</w:t>
            </w:r>
          </w:p>
        </w:tc>
        <w:tc>
          <w:tcPr>
            <w:tcW w:w="2551" w:type="dxa"/>
            <w:shd w:val="clear" w:color="auto" w:fill="auto"/>
            <w:vAlign w:val="center"/>
          </w:tcPr>
          <w:p w14:paraId="79BA94B3" w14:textId="77777777" w:rsidR="00313BB3" w:rsidRPr="00560CD0" w:rsidRDefault="00313BB3" w:rsidP="00FC1193">
            <w:pPr>
              <w:pStyle w:val="Tablehead"/>
              <w:keepLines/>
              <w:rPr>
                <w:rFonts w:eastAsia="Batang"/>
                <w:szCs w:val="22"/>
                <w:lang w:eastAsia="zh-CN"/>
              </w:rPr>
            </w:pPr>
            <w:r w:rsidRPr="00A23E83">
              <w:rPr>
                <w:rFonts w:eastAsia="Batang"/>
                <w:szCs w:val="22"/>
                <w:lang w:eastAsia="zh-CN"/>
              </w:rPr>
              <w:t>Maximum Relative Time error requirements</w:t>
            </w:r>
            <w:r w:rsidRPr="00A23E83">
              <w:rPr>
                <w:rFonts w:eastAsia="Batang"/>
                <w:szCs w:val="22"/>
                <w:lang w:eastAsia="zh-CN"/>
              </w:rPr>
              <w:br/>
              <w:t>(Note 1)</w:t>
            </w:r>
          </w:p>
        </w:tc>
        <w:tc>
          <w:tcPr>
            <w:tcW w:w="4502" w:type="dxa"/>
            <w:shd w:val="clear" w:color="auto" w:fill="auto"/>
            <w:vAlign w:val="center"/>
          </w:tcPr>
          <w:p w14:paraId="05E78028" w14:textId="77777777" w:rsidR="00313BB3" w:rsidRPr="00560CD0" w:rsidRDefault="00313BB3" w:rsidP="002812D7">
            <w:pPr>
              <w:pStyle w:val="Tablehead"/>
              <w:keepLines/>
              <w:rPr>
                <w:rFonts w:eastAsia="Batang"/>
                <w:szCs w:val="22"/>
                <w:lang w:eastAsia="zh-CN"/>
              </w:rPr>
            </w:pPr>
            <w:r w:rsidRPr="00560CD0">
              <w:rPr>
                <w:rFonts w:eastAsia="Batang"/>
                <w:szCs w:val="22"/>
                <w:lang w:eastAsia="zh-CN"/>
              </w:rPr>
              <w:t>Typical applications</w:t>
            </w:r>
            <w:r w:rsidRPr="00560CD0">
              <w:rPr>
                <w:rFonts w:eastAsia="Batang"/>
                <w:szCs w:val="22"/>
                <w:lang w:eastAsia="zh-CN"/>
              </w:rPr>
              <w:br/>
              <w:t>(for information)</w:t>
            </w:r>
          </w:p>
        </w:tc>
      </w:tr>
      <w:tr w:rsidR="00FC1193" w:rsidRPr="00FC1193" w14:paraId="1884A2D0" w14:textId="77777777" w:rsidTr="002812D7">
        <w:tc>
          <w:tcPr>
            <w:tcW w:w="2082" w:type="dxa"/>
            <w:shd w:val="clear" w:color="auto" w:fill="auto"/>
          </w:tcPr>
          <w:p w14:paraId="42A152BF" w14:textId="77777777" w:rsidR="00313BB3" w:rsidRPr="00560CD0" w:rsidRDefault="00313BB3" w:rsidP="00FC1193">
            <w:pPr>
              <w:pStyle w:val="Note"/>
              <w:jc w:val="center"/>
              <w:rPr>
                <w:sz w:val="22"/>
                <w:szCs w:val="22"/>
              </w:rPr>
            </w:pPr>
            <w:r w:rsidRPr="00560CD0">
              <w:rPr>
                <w:sz w:val="22"/>
                <w:szCs w:val="22"/>
                <w:lang w:val="en-US" w:eastAsia="zh-CN"/>
              </w:rPr>
              <w:t>6A</w:t>
            </w:r>
          </w:p>
        </w:tc>
        <w:tc>
          <w:tcPr>
            <w:tcW w:w="2551" w:type="dxa"/>
            <w:shd w:val="clear" w:color="auto" w:fill="auto"/>
          </w:tcPr>
          <w:p w14:paraId="41F03331" w14:textId="0C5C9FBD" w:rsidR="00313BB3" w:rsidRPr="00560CD0" w:rsidRDefault="00560CD0" w:rsidP="00560CD0">
            <w:pPr>
              <w:tabs>
                <w:tab w:val="clear" w:pos="1191"/>
                <w:tab w:val="left" w:pos="730"/>
                <w:tab w:val="center" w:pos="1167"/>
              </w:tabs>
              <w:spacing w:before="80"/>
              <w:rPr>
                <w:sz w:val="22"/>
                <w:szCs w:val="22"/>
              </w:rPr>
            </w:pPr>
            <w:r w:rsidRPr="00560CD0">
              <w:rPr>
                <w:sz w:val="22"/>
                <w:szCs w:val="22"/>
                <w:lang w:val="en-US" w:eastAsia="zh-CN"/>
              </w:rPr>
              <w:tab/>
            </w:r>
            <w:r w:rsidRPr="00560CD0">
              <w:rPr>
                <w:sz w:val="22"/>
                <w:szCs w:val="22"/>
                <w:lang w:val="en-US" w:eastAsia="zh-CN"/>
              </w:rPr>
              <w:tab/>
            </w:r>
            <w:r w:rsidRPr="00560CD0">
              <w:rPr>
                <w:sz w:val="22"/>
                <w:szCs w:val="22"/>
                <w:lang w:val="en-US" w:eastAsia="zh-CN"/>
              </w:rPr>
              <w:tab/>
            </w:r>
            <w:r w:rsidR="00313BB3" w:rsidRPr="00560CD0">
              <w:rPr>
                <w:sz w:val="22"/>
                <w:szCs w:val="22"/>
                <w:lang w:val="en-US" w:eastAsia="zh-CN"/>
              </w:rPr>
              <w:t>260ns</w:t>
            </w:r>
          </w:p>
        </w:tc>
        <w:tc>
          <w:tcPr>
            <w:tcW w:w="4502" w:type="dxa"/>
            <w:shd w:val="clear" w:color="auto" w:fill="auto"/>
          </w:tcPr>
          <w:p w14:paraId="36E8B56B" w14:textId="77777777" w:rsidR="00313BB3" w:rsidRPr="00560CD0" w:rsidRDefault="00313BB3" w:rsidP="002812D7">
            <w:pPr>
              <w:pStyle w:val="Note"/>
              <w:rPr>
                <w:sz w:val="22"/>
                <w:szCs w:val="22"/>
              </w:rPr>
            </w:pPr>
            <w:r w:rsidRPr="00560CD0">
              <w:rPr>
                <w:rFonts w:eastAsia="Batang"/>
                <w:sz w:val="22"/>
                <w:szCs w:val="22"/>
                <w:lang w:eastAsia="zh-CN"/>
              </w:rPr>
              <w:t>Int</w:t>
            </w:r>
            <w:r w:rsidRPr="00560CD0">
              <w:rPr>
                <w:rFonts w:hint="eastAsia"/>
                <w:sz w:val="22"/>
                <w:szCs w:val="22"/>
                <w:lang w:eastAsia="zh-CN"/>
              </w:rPr>
              <w:t>ra</w:t>
            </w:r>
            <w:r w:rsidRPr="00560CD0">
              <w:rPr>
                <w:rFonts w:eastAsia="Batang"/>
                <w:sz w:val="22"/>
                <w:szCs w:val="22"/>
                <w:lang w:eastAsia="zh-CN"/>
              </w:rPr>
              <w:t xml:space="preserve">-band non-contiguous carrier aggregation with or without MIMO or TX diversity, and </w:t>
            </w:r>
            <w:r w:rsidRPr="00560CD0">
              <w:rPr>
                <w:rFonts w:hint="eastAsia"/>
                <w:sz w:val="22"/>
                <w:szCs w:val="22"/>
                <w:lang w:eastAsia="zh-CN"/>
              </w:rPr>
              <w:t xml:space="preserve">inter-band </w:t>
            </w:r>
            <w:r w:rsidRPr="00560CD0">
              <w:rPr>
                <w:rFonts w:eastAsia="Batang"/>
                <w:sz w:val="22"/>
                <w:szCs w:val="22"/>
                <w:lang w:eastAsia="zh-CN"/>
              </w:rPr>
              <w:t>carrier aggregation with or without MIMO or TX diversity</w:t>
            </w:r>
          </w:p>
        </w:tc>
      </w:tr>
      <w:tr w:rsidR="00FC1193" w:rsidRPr="00FC1193" w14:paraId="14B217DC" w14:textId="77777777" w:rsidTr="002812D7">
        <w:tc>
          <w:tcPr>
            <w:tcW w:w="2082" w:type="dxa"/>
            <w:shd w:val="clear" w:color="auto" w:fill="auto"/>
          </w:tcPr>
          <w:p w14:paraId="3366D058" w14:textId="77777777" w:rsidR="00313BB3" w:rsidRPr="00560CD0" w:rsidRDefault="00313BB3" w:rsidP="00FC1193">
            <w:pPr>
              <w:pStyle w:val="Note"/>
              <w:jc w:val="center"/>
              <w:rPr>
                <w:sz w:val="22"/>
                <w:szCs w:val="22"/>
              </w:rPr>
            </w:pPr>
            <w:r w:rsidRPr="00560CD0">
              <w:rPr>
                <w:sz w:val="22"/>
                <w:szCs w:val="22"/>
                <w:lang w:val="en-US" w:eastAsia="zh-CN"/>
              </w:rPr>
              <w:t>6B</w:t>
            </w:r>
          </w:p>
        </w:tc>
        <w:tc>
          <w:tcPr>
            <w:tcW w:w="2551" w:type="dxa"/>
            <w:shd w:val="clear" w:color="auto" w:fill="auto"/>
          </w:tcPr>
          <w:p w14:paraId="0A537E17" w14:textId="77777777" w:rsidR="00313BB3" w:rsidRPr="00560CD0" w:rsidRDefault="00313BB3" w:rsidP="00560CD0">
            <w:pPr>
              <w:spacing w:before="80"/>
              <w:jc w:val="center"/>
              <w:rPr>
                <w:sz w:val="22"/>
                <w:szCs w:val="22"/>
                <w:lang w:val="en-US"/>
              </w:rPr>
            </w:pPr>
            <w:r w:rsidRPr="00560CD0">
              <w:rPr>
                <w:sz w:val="22"/>
                <w:szCs w:val="22"/>
                <w:lang w:val="en-US" w:eastAsia="zh-CN"/>
              </w:rPr>
              <w:t>130ns</w:t>
            </w:r>
          </w:p>
        </w:tc>
        <w:tc>
          <w:tcPr>
            <w:tcW w:w="4502" w:type="dxa"/>
            <w:shd w:val="clear" w:color="auto" w:fill="auto"/>
          </w:tcPr>
          <w:p w14:paraId="4018DBB9" w14:textId="77777777" w:rsidR="00313BB3" w:rsidRPr="00560CD0" w:rsidRDefault="00313BB3" w:rsidP="002812D7">
            <w:pPr>
              <w:pStyle w:val="Note"/>
              <w:rPr>
                <w:sz w:val="22"/>
                <w:szCs w:val="22"/>
              </w:rPr>
            </w:pPr>
            <w:r w:rsidRPr="00560CD0">
              <w:rPr>
                <w:rFonts w:eastAsia="Batang"/>
                <w:sz w:val="22"/>
                <w:szCs w:val="22"/>
                <w:lang w:eastAsia="zh-CN"/>
              </w:rPr>
              <w:t>Intra-band contiguous carrier aggregation, with or without MIMO or TX diversity</w:t>
            </w:r>
          </w:p>
        </w:tc>
      </w:tr>
      <w:tr w:rsidR="00FC1193" w:rsidRPr="00FC1193" w14:paraId="111ABED7" w14:textId="77777777" w:rsidTr="002812D7">
        <w:tc>
          <w:tcPr>
            <w:tcW w:w="2082" w:type="dxa"/>
            <w:shd w:val="clear" w:color="auto" w:fill="auto"/>
          </w:tcPr>
          <w:p w14:paraId="0F4A099F" w14:textId="77777777" w:rsidR="00313BB3" w:rsidRPr="00560CD0" w:rsidRDefault="00313BB3" w:rsidP="00FC1193">
            <w:pPr>
              <w:pStyle w:val="Note"/>
              <w:jc w:val="center"/>
              <w:rPr>
                <w:sz w:val="22"/>
                <w:szCs w:val="22"/>
              </w:rPr>
            </w:pPr>
            <w:r w:rsidRPr="00560CD0">
              <w:rPr>
                <w:sz w:val="22"/>
                <w:szCs w:val="22"/>
                <w:lang w:val="en-US" w:eastAsia="zh-CN"/>
              </w:rPr>
              <w:t>6C</w:t>
            </w:r>
          </w:p>
        </w:tc>
        <w:tc>
          <w:tcPr>
            <w:tcW w:w="2551" w:type="dxa"/>
            <w:shd w:val="clear" w:color="auto" w:fill="auto"/>
          </w:tcPr>
          <w:p w14:paraId="265FE32B" w14:textId="77777777" w:rsidR="00313BB3" w:rsidRPr="00560CD0" w:rsidRDefault="00313BB3" w:rsidP="00560CD0">
            <w:pPr>
              <w:spacing w:before="80"/>
              <w:jc w:val="center"/>
              <w:rPr>
                <w:sz w:val="22"/>
                <w:szCs w:val="22"/>
                <w:lang w:val="en-US" w:eastAsia="zh-CN"/>
              </w:rPr>
            </w:pPr>
            <w:r w:rsidRPr="00560CD0">
              <w:rPr>
                <w:sz w:val="22"/>
                <w:szCs w:val="22"/>
                <w:lang w:val="en-US" w:eastAsia="zh-CN"/>
              </w:rPr>
              <w:t>65ns</w:t>
            </w:r>
          </w:p>
          <w:p w14:paraId="479AAA42" w14:textId="77777777" w:rsidR="00313BB3" w:rsidRPr="00560CD0" w:rsidRDefault="00313BB3" w:rsidP="00560CD0">
            <w:pPr>
              <w:pStyle w:val="Note"/>
              <w:jc w:val="center"/>
              <w:rPr>
                <w:sz w:val="22"/>
                <w:szCs w:val="22"/>
                <w:lang w:val="en-US"/>
              </w:rPr>
            </w:pPr>
          </w:p>
        </w:tc>
        <w:tc>
          <w:tcPr>
            <w:tcW w:w="4502" w:type="dxa"/>
            <w:shd w:val="clear" w:color="auto" w:fill="auto"/>
          </w:tcPr>
          <w:p w14:paraId="13828450" w14:textId="77777777" w:rsidR="00313BB3" w:rsidRPr="00560CD0" w:rsidRDefault="00313BB3" w:rsidP="002812D7">
            <w:pPr>
              <w:pStyle w:val="Note"/>
              <w:rPr>
                <w:sz w:val="22"/>
                <w:szCs w:val="22"/>
              </w:rPr>
            </w:pPr>
            <w:r w:rsidRPr="00560CD0">
              <w:rPr>
                <w:rFonts w:eastAsia="Batang"/>
                <w:sz w:val="22"/>
                <w:szCs w:val="22"/>
                <w:lang w:eastAsia="zh-CN"/>
              </w:rPr>
              <w:t>MIMO or TX diversity transmissions, at each carrier frequency</w:t>
            </w:r>
          </w:p>
        </w:tc>
      </w:tr>
      <w:tr w:rsidR="00313BB3" w:rsidRPr="00FC1193" w14:paraId="16BACEDA" w14:textId="77777777" w:rsidTr="002812D7">
        <w:tc>
          <w:tcPr>
            <w:tcW w:w="9135" w:type="dxa"/>
            <w:gridSpan w:val="3"/>
            <w:shd w:val="clear" w:color="auto" w:fill="auto"/>
          </w:tcPr>
          <w:p w14:paraId="4A180669" w14:textId="125AA499" w:rsidR="00313BB3" w:rsidRPr="00560CD0" w:rsidRDefault="00313BB3" w:rsidP="002812D7">
            <w:pPr>
              <w:pStyle w:val="Note"/>
              <w:rPr>
                <w:sz w:val="22"/>
                <w:szCs w:val="22"/>
              </w:rPr>
            </w:pPr>
            <w:r w:rsidRPr="00A23E83">
              <w:rPr>
                <w:sz w:val="22"/>
                <w:szCs w:val="22"/>
                <w:lang w:eastAsia="zh-CN"/>
              </w:rPr>
              <w:t xml:space="preserve">NOTE 1 – The maximum relative time error requirements represent the peak-to-peak time difference measured between the elements in the cluster only.  </w:t>
            </w:r>
            <w:r w:rsidR="009F1C2C" w:rsidRPr="009F1C2C">
              <w:rPr>
                <w:sz w:val="22"/>
                <w:szCs w:val="22"/>
                <w:lang w:eastAsia="zh-CN"/>
              </w:rPr>
              <w:t xml:space="preserve">See Appendix VII of [ITU-T G.8271.1] for illustration of how requirements are specified in a cluster.  </w:t>
            </w:r>
            <w:r w:rsidRPr="00A23E83">
              <w:rPr>
                <w:sz w:val="22"/>
                <w:szCs w:val="22"/>
                <w:lang w:eastAsia="zh-CN"/>
              </w:rPr>
              <w:t>In</w:t>
            </w:r>
            <w:r w:rsidRPr="00560CD0">
              <w:rPr>
                <w:sz w:val="22"/>
                <w:szCs w:val="22"/>
                <w:lang w:eastAsia="zh-CN"/>
              </w:rPr>
              <w:t xml:space="preserve"> 3GPP terminology this is equivalent to time alignment error (TAE), which </w:t>
            </w:r>
            <w:r w:rsidRPr="00560CD0">
              <w:rPr>
                <w:sz w:val="22"/>
                <w:szCs w:val="22"/>
              </w:rPr>
              <w:t>is defined as the largest timing difference between any two signals.</w:t>
            </w:r>
          </w:p>
        </w:tc>
      </w:tr>
    </w:tbl>
    <w:p w14:paraId="179E3978" w14:textId="77777777" w:rsidR="00313BB3" w:rsidRPr="00FC1193" w:rsidRDefault="00313BB3" w:rsidP="00313BB3">
      <w:pPr>
        <w:pStyle w:val="Note"/>
        <w:ind w:left="720"/>
      </w:pPr>
    </w:p>
    <w:p w14:paraId="2C0F73E2" w14:textId="77777777" w:rsidR="00313BB3" w:rsidRPr="00FC1193" w:rsidRDefault="00313BB3" w:rsidP="00313BB3">
      <w:r w:rsidRPr="00FC1193">
        <w:lastRenderedPageBreak/>
        <w:t xml:space="preserve">This </w:t>
      </w:r>
      <w:r w:rsidRPr="00FC1193">
        <w:rPr>
          <w:rStyle w:val="CharChar4"/>
        </w:rPr>
        <w:t>Recommendation</w:t>
      </w:r>
      <w:r w:rsidRPr="00FC1193">
        <w:t xml:space="preserve"> deals mainly with the Class 4, 5 6A level of accuracy requirements, indicated as in Table 2.</w:t>
      </w:r>
    </w:p>
    <w:p w14:paraId="00320FD1" w14:textId="77777777" w:rsidR="00561926" w:rsidRPr="00FC1193" w:rsidRDefault="00561926" w:rsidP="00561926">
      <w:pPr>
        <w:pStyle w:val="Heading2"/>
        <w:numPr>
          <w:ilvl w:val="0"/>
          <w:numId w:val="30"/>
        </w:numPr>
        <w:spacing w:before="360"/>
        <w:ind w:left="794" w:hanging="794"/>
        <w:rPr>
          <w:lang w:val="en-US"/>
        </w:rPr>
      </w:pPr>
      <w:r w:rsidRPr="00FC1193">
        <w:rPr>
          <w:lang w:val="en-US"/>
        </w:rPr>
        <w:t>Clause 7</w:t>
      </w:r>
    </w:p>
    <w:p w14:paraId="1B957422" w14:textId="77777777" w:rsidR="00561926" w:rsidRPr="00FC1193" w:rsidRDefault="00561926" w:rsidP="00561926">
      <w:pPr>
        <w:rPr>
          <w:i/>
          <w:lang w:val="en-US"/>
        </w:rPr>
      </w:pPr>
      <w:r w:rsidRPr="00FC1193">
        <w:rPr>
          <w:i/>
          <w:lang w:val="en-US" w:eastAsia="x-none"/>
        </w:rPr>
        <w:t>Replace the following text at the end of clause 7:</w:t>
      </w:r>
    </w:p>
    <w:p w14:paraId="4F950076" w14:textId="77777777" w:rsidR="00561926" w:rsidRPr="00FC1193" w:rsidRDefault="00561926" w:rsidP="00561926">
      <w:pPr>
        <w:pStyle w:val="Note"/>
      </w:pPr>
      <w:r w:rsidRPr="00FC1193">
        <w:t>NOTE – The use of packet-based methods without timing support of intermediate nodes, and the definition of which class of requirements in Table 1 they can support, are for further study.</w:t>
      </w:r>
    </w:p>
    <w:p w14:paraId="223F9B5E" w14:textId="77777777" w:rsidR="00561926" w:rsidRPr="00FC1193" w:rsidRDefault="00561926" w:rsidP="00561926">
      <w:r w:rsidRPr="00FC1193">
        <w:t>The following clauses provide details on the characteristics for the different synchronization methods.</w:t>
      </w:r>
    </w:p>
    <w:p w14:paraId="7D381938" w14:textId="77777777" w:rsidR="00561926" w:rsidRPr="00FC1193" w:rsidRDefault="00561926" w:rsidP="00561926">
      <w:pPr>
        <w:rPr>
          <w:i/>
          <w:lang w:val="en-US"/>
        </w:rPr>
      </w:pPr>
      <w:r w:rsidRPr="00FC1193">
        <w:rPr>
          <w:i/>
          <w:lang w:val="en-US" w:eastAsia="x-none"/>
        </w:rPr>
        <w:t>With the following:</w:t>
      </w:r>
    </w:p>
    <w:p w14:paraId="6C2C82C3" w14:textId="77777777" w:rsidR="00561926" w:rsidRPr="00FC1193" w:rsidRDefault="00561926" w:rsidP="00561926">
      <w:pPr>
        <w:pStyle w:val="Note"/>
      </w:pPr>
      <w:r w:rsidRPr="00FC1193">
        <w:t>NOTE 1 – additional solutions may be considered as a complement to the above solutions. As an example, timing may be carried over the radio interface of mobile systems. Applicability to the general HRMs is for further study.</w:t>
      </w:r>
    </w:p>
    <w:p w14:paraId="2FF053C4" w14:textId="77AB3A43" w:rsidR="00A23E83" w:rsidRDefault="00A23E83" w:rsidP="00561926">
      <w:pPr>
        <w:pStyle w:val="Note"/>
      </w:pPr>
      <w:r w:rsidRPr="00A23E83">
        <w:t>NOTE</w:t>
      </w:r>
      <w:r>
        <w:t xml:space="preserve"> 2</w:t>
      </w:r>
      <w:r w:rsidRPr="00A23E83">
        <w:t xml:space="preserve"> – The use of packet-based methods with limited timing support, or without timing support of intermediate nodes, </w:t>
      </w:r>
      <w:r>
        <w:t>is</w:t>
      </w:r>
      <w:r w:rsidRPr="00A23E83">
        <w:t xml:space="preserve"> considered capable of addressing applications corresponding to class 4.</w:t>
      </w:r>
    </w:p>
    <w:p w14:paraId="01CAF82B" w14:textId="77777777" w:rsidR="00561926" w:rsidRPr="00FC1193" w:rsidRDefault="00561926" w:rsidP="00561926">
      <w:pPr>
        <w:rPr>
          <w:lang w:val="en-US"/>
        </w:rPr>
      </w:pPr>
      <w:r w:rsidRPr="00FC1193">
        <w:t>The following clauses provide details on the synchronization methods based on the distributed PRTC approach, and packet based methods with timing support of intermediate nodes.</w:t>
      </w:r>
    </w:p>
    <w:p w14:paraId="09A083BE" w14:textId="77777777" w:rsidR="00EB0FDF" w:rsidRPr="00FC1193" w:rsidRDefault="00EB0FDF" w:rsidP="00EB0FDF">
      <w:pPr>
        <w:pStyle w:val="Heading2"/>
        <w:numPr>
          <w:ilvl w:val="0"/>
          <w:numId w:val="30"/>
        </w:numPr>
        <w:spacing w:before="360"/>
        <w:ind w:left="794" w:hanging="794"/>
        <w:rPr>
          <w:lang w:val="en-US"/>
        </w:rPr>
      </w:pPr>
      <w:r w:rsidRPr="00FC1193">
        <w:rPr>
          <w:lang w:val="en-US"/>
        </w:rPr>
        <w:t>Clause 7.1</w:t>
      </w:r>
    </w:p>
    <w:p w14:paraId="6DEAC884" w14:textId="77777777" w:rsidR="00EB0FDF" w:rsidRPr="00FC1193" w:rsidRDefault="00EB0FDF" w:rsidP="00EB0FDF">
      <w:pPr>
        <w:rPr>
          <w:i/>
          <w:lang w:val="en-US"/>
        </w:rPr>
      </w:pPr>
      <w:r w:rsidRPr="00FC1193">
        <w:rPr>
          <w:i/>
          <w:lang w:val="en-US" w:eastAsia="x-none"/>
        </w:rPr>
        <w:t>Replace the last sentence of clause 7.1:</w:t>
      </w:r>
    </w:p>
    <w:p w14:paraId="631B6E81" w14:textId="77777777" w:rsidR="00EB0FDF" w:rsidRPr="00FC1193" w:rsidRDefault="00EB0FDF" w:rsidP="00EB0FDF">
      <w:pPr>
        <w:rPr>
          <w:rFonts w:eastAsia="SimSun"/>
          <w:lang w:eastAsia="zh-CN"/>
        </w:rPr>
      </w:pPr>
      <w:r w:rsidRPr="00FC1193">
        <w:rPr>
          <w:rFonts w:eastAsia="SimSun"/>
          <w:lang w:eastAsia="zh-CN"/>
        </w:rPr>
        <w:t>In terms of performance, the accuracy that can be achieved by means of a PRTC system is for further study.</w:t>
      </w:r>
    </w:p>
    <w:p w14:paraId="2E6B4320" w14:textId="77777777" w:rsidR="00EB0FDF" w:rsidRPr="00FC1193" w:rsidRDefault="00EB0FDF" w:rsidP="00EB0FDF">
      <w:pPr>
        <w:rPr>
          <w:i/>
          <w:lang w:val="en-US"/>
        </w:rPr>
      </w:pPr>
      <w:proofErr w:type="gramStart"/>
      <w:r w:rsidRPr="00FC1193">
        <w:rPr>
          <w:i/>
          <w:lang w:val="en-US" w:eastAsia="x-none"/>
        </w:rPr>
        <w:t>with</w:t>
      </w:r>
      <w:proofErr w:type="gramEnd"/>
      <w:r w:rsidRPr="00FC1193">
        <w:rPr>
          <w:i/>
          <w:lang w:val="en-US" w:eastAsia="x-none"/>
        </w:rPr>
        <w:t xml:space="preserve"> the following:</w:t>
      </w:r>
    </w:p>
    <w:p w14:paraId="63FAEA8E" w14:textId="77777777" w:rsidR="00EB0FDF" w:rsidRPr="00FC1193" w:rsidRDefault="00EB0FDF" w:rsidP="00EB0FDF">
      <w:pPr>
        <w:rPr>
          <w:lang w:val="en-US"/>
        </w:rPr>
      </w:pPr>
      <w:r w:rsidRPr="00FC1193">
        <w:rPr>
          <w:rFonts w:eastAsia="SimSun"/>
          <w:lang w:eastAsia="zh-CN"/>
        </w:rPr>
        <w:t>In terms of performance, the accuracy that can be achieved by means of a PRTC system is defined in [ITU G.8272].</w:t>
      </w:r>
    </w:p>
    <w:p w14:paraId="4CB7935A" w14:textId="77777777" w:rsidR="00EB7858" w:rsidRPr="00FC1193" w:rsidRDefault="00EB7858" w:rsidP="00EB7858">
      <w:pPr>
        <w:pStyle w:val="Heading2"/>
        <w:numPr>
          <w:ilvl w:val="0"/>
          <w:numId w:val="30"/>
        </w:numPr>
        <w:spacing w:before="360"/>
        <w:ind w:left="794" w:hanging="794"/>
        <w:rPr>
          <w:lang w:val="en-US"/>
        </w:rPr>
      </w:pPr>
      <w:r w:rsidRPr="00FC1193">
        <w:rPr>
          <w:lang w:val="en-US"/>
        </w:rPr>
        <w:t>Clause 8</w:t>
      </w:r>
    </w:p>
    <w:p w14:paraId="62C6C8FE" w14:textId="77777777" w:rsidR="001811CE" w:rsidRPr="00FC1193" w:rsidRDefault="00EB7858" w:rsidP="00EB7858">
      <w:pPr>
        <w:rPr>
          <w:i/>
          <w:lang w:val="en-US" w:eastAsia="x-none"/>
        </w:rPr>
      </w:pPr>
      <w:r w:rsidRPr="00FC1193">
        <w:rPr>
          <w:i/>
          <w:lang w:val="en-US" w:eastAsia="x-none"/>
        </w:rPr>
        <w:t xml:space="preserve">Replace </w:t>
      </w:r>
      <w:r w:rsidR="001811CE" w:rsidRPr="00FC1193">
        <w:rPr>
          <w:i/>
          <w:lang w:val="en-US" w:eastAsia="x-none"/>
        </w:rPr>
        <w:t>clauses 8 and 8.1 with the following:</w:t>
      </w:r>
    </w:p>
    <w:p w14:paraId="70578DBC" w14:textId="4C6269AF" w:rsidR="001811CE" w:rsidRPr="00FC1193" w:rsidRDefault="004D6C59" w:rsidP="001811CE">
      <w:pPr>
        <w:pStyle w:val="Heading1"/>
      </w:pPr>
      <w:r>
        <w:t>8</w:t>
      </w:r>
      <w:r>
        <w:tab/>
      </w:r>
      <w:r w:rsidR="001811CE" w:rsidRPr="00FC1193">
        <w:t xml:space="preserve">Network reference model </w:t>
      </w:r>
    </w:p>
    <w:p w14:paraId="69E5663F" w14:textId="2C5CDDE7" w:rsidR="001811CE" w:rsidRPr="00FC1193" w:rsidRDefault="001811CE" w:rsidP="001811CE">
      <w:r w:rsidRPr="00FC1193">
        <w:t>Figure 4 describes the network reference model used to define the time and phase synchronization performance objectives when the reference timing signal is carried over the transport network:</w:t>
      </w:r>
      <w:r w:rsidRPr="00FC1193">
        <w:rPr>
          <w:lang w:eastAsia="ja-JP"/>
        </w:rPr>
        <w:t xml:space="preserve"> </w:t>
      </w:r>
    </w:p>
    <w:p w14:paraId="20906FF5" w14:textId="6ADC4D4E" w:rsidR="001811CE" w:rsidRPr="00FC1193" w:rsidRDefault="007E2832" w:rsidP="001811CE">
      <w:pPr>
        <w:pStyle w:val="Figure"/>
        <w:rPr>
          <w:noProof/>
          <w:lang w:eastAsia="en-GB"/>
        </w:rPr>
      </w:pPr>
      <w:r>
        <w:rPr>
          <w:noProof/>
          <w:lang w:eastAsia="zh-CN"/>
        </w:rPr>
        <w:lastRenderedPageBreak/>
        <w:drawing>
          <wp:inline distT="0" distB="0" distL="0" distR="0" wp14:anchorId="58BBBB91" wp14:editId="341194CA">
            <wp:extent cx="5514572" cy="2066925"/>
            <wp:effectExtent l="0" t="0" r="0" b="0"/>
            <wp:docPr id="1" name="Picture 1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514572" cy="2066925"/>
                    </a:xfrm>
                    <a:prstGeom prst="rect">
                      <a:avLst/>
                    </a:prstGeom>
                    <a:noFill/>
                    <a:ln>
                      <a:noFill/>
                    </a:ln>
                  </pic:spPr>
                </pic:pic>
              </a:graphicData>
            </a:graphic>
          </wp:inline>
        </w:drawing>
      </w:r>
    </w:p>
    <w:p w14:paraId="6023C126" w14:textId="77777777" w:rsidR="001811CE" w:rsidRPr="00FC1193" w:rsidRDefault="001811CE" w:rsidP="001811CE">
      <w:pPr>
        <w:pStyle w:val="FigureNoTitle0"/>
      </w:pPr>
      <w:r w:rsidRPr="00FC1193">
        <w:t xml:space="preserve">Figure 4 </w:t>
      </w:r>
      <w:r w:rsidRPr="00FC1193">
        <w:rPr>
          <w:lang w:eastAsia="zh-CN"/>
        </w:rPr>
        <w:t>–</w:t>
      </w:r>
      <w:r w:rsidRPr="00FC1193">
        <w:t xml:space="preserve"> Network reference model</w:t>
      </w:r>
    </w:p>
    <w:p w14:paraId="56B5C304" w14:textId="77777777" w:rsidR="001811CE" w:rsidRPr="00FC1193" w:rsidRDefault="001811CE" w:rsidP="001811CE">
      <w:pPr>
        <w:pStyle w:val="Normalaftertitle"/>
      </w:pPr>
      <w:r w:rsidRPr="00FC1193">
        <w:t>The following reference points are defined. All the requirements related to these reference points are defined with respect to a common time reference, i.e., any recognized time reference such as GPS time.</w:t>
      </w:r>
    </w:p>
    <w:p w14:paraId="16076618" w14:textId="059B3ED5" w:rsidR="001811CE" w:rsidRPr="00FC1193" w:rsidRDefault="001811CE" w:rsidP="001811CE">
      <w:pPr>
        <w:pStyle w:val="enumlev1"/>
      </w:pPr>
      <w:r w:rsidRPr="00FC1193">
        <w:t>•</w:t>
      </w:r>
      <w:r w:rsidRPr="00FC1193">
        <w:tab/>
        <w:t xml:space="preserve">A: PRTC output </w:t>
      </w:r>
    </w:p>
    <w:p w14:paraId="34E460F0" w14:textId="73E7F8A2" w:rsidR="001811CE" w:rsidRPr="00FC1193" w:rsidRDefault="001811CE" w:rsidP="001811CE">
      <w:pPr>
        <w:pStyle w:val="enumlev1"/>
      </w:pPr>
      <w:r w:rsidRPr="00FC1193">
        <w:t>•</w:t>
      </w:r>
      <w:r w:rsidRPr="00FC1193">
        <w:tab/>
        <w:t xml:space="preserve">B: Packet master clock output </w:t>
      </w:r>
    </w:p>
    <w:p w14:paraId="3867B633" w14:textId="512367DE" w:rsidR="001811CE" w:rsidRPr="00FC1193" w:rsidRDefault="001811CE" w:rsidP="001811CE">
      <w:pPr>
        <w:pStyle w:val="enumlev1"/>
        <w:rPr>
          <w:strike/>
        </w:rPr>
      </w:pPr>
      <w:r w:rsidRPr="00FC1193">
        <w:t>•</w:t>
      </w:r>
      <w:r w:rsidRPr="00FC1193">
        <w:tab/>
        <w:t>C: Packet slave clock input</w:t>
      </w:r>
    </w:p>
    <w:p w14:paraId="7DC5824A" w14:textId="4DEC3B0D" w:rsidR="001811CE" w:rsidRPr="00FC1193" w:rsidRDefault="001811CE" w:rsidP="001811CE">
      <w:pPr>
        <w:pStyle w:val="enumlev1"/>
      </w:pPr>
      <w:r w:rsidRPr="00FC1193">
        <w:t>•</w:t>
      </w:r>
      <w:r w:rsidRPr="00FC1193">
        <w:tab/>
        <w:t>D: Packet slave clock output</w:t>
      </w:r>
    </w:p>
    <w:p w14:paraId="1D2440D4" w14:textId="25BDBE1F" w:rsidR="001811CE" w:rsidRPr="00FC1193" w:rsidRDefault="001811CE" w:rsidP="001811CE">
      <w:pPr>
        <w:pStyle w:val="enumlev1"/>
      </w:pPr>
      <w:r w:rsidRPr="00FC1193">
        <w:t>•</w:t>
      </w:r>
      <w:r w:rsidRPr="00FC1193">
        <w:tab/>
        <w:t>E: End application output</w:t>
      </w:r>
    </w:p>
    <w:p w14:paraId="12D7C6E1" w14:textId="5078CB94" w:rsidR="001811CE" w:rsidRPr="00FC1193" w:rsidRDefault="001811CE" w:rsidP="001811CE">
      <w:r w:rsidRPr="00FC1193">
        <w:t xml:space="preserve">Some specific access technologies may need to be considered in the network reference model in some cases. For instance, the network between points </w:t>
      </w:r>
      <w:r w:rsidR="00E5664A" w:rsidRPr="00FC1193">
        <w:t>B</w:t>
      </w:r>
      <w:r w:rsidRPr="00FC1193">
        <w:t xml:space="preserve"> and </w:t>
      </w:r>
      <w:r w:rsidR="00E5664A" w:rsidRPr="00FC1193">
        <w:t>C</w:t>
      </w:r>
      <w:r w:rsidRPr="00FC1193">
        <w:t xml:space="preserve"> can be composed in some cases of a transport part and an access part. Each part would then have its own phase/time budget derived from the media specific mechanisms that have been developed to transport frequency and time synchronization. </w:t>
      </w:r>
    </w:p>
    <w:p w14:paraId="7AF5729D" w14:textId="77777777" w:rsidR="001811CE" w:rsidRPr="00FC1193" w:rsidRDefault="001811CE" w:rsidP="001811CE">
      <w:pPr>
        <w:pStyle w:val="Note"/>
        <w:rPr>
          <w:sz w:val="22"/>
        </w:rPr>
      </w:pPr>
      <w:r w:rsidRPr="00FC1193">
        <w:rPr>
          <w:sz w:val="22"/>
        </w:rPr>
        <w:t>NOTE 1 – In Figure 4 the packet master clock could correspond to a T-GM and the packet slave clock could correspond to a T-TSC (telecom time slave clock).</w:t>
      </w:r>
    </w:p>
    <w:p w14:paraId="353AD8D0" w14:textId="377EC46E" w:rsidR="001811CE" w:rsidRPr="00FC1193" w:rsidRDefault="001811CE" w:rsidP="001811CE">
      <w:pPr>
        <w:pStyle w:val="Note"/>
        <w:rPr>
          <w:sz w:val="22"/>
        </w:rPr>
      </w:pPr>
      <w:r w:rsidRPr="00FC1193">
        <w:rPr>
          <w:sz w:val="22"/>
        </w:rPr>
        <w:t xml:space="preserve">NOTE 2 – The performance studies </w:t>
      </w:r>
      <w:r w:rsidR="005C5F75">
        <w:rPr>
          <w:sz w:val="22"/>
        </w:rPr>
        <w:t xml:space="preserve">documented in [ITU-T G.8271.1] </w:t>
      </w:r>
      <w:r w:rsidRPr="00FC1193">
        <w:rPr>
          <w:sz w:val="22"/>
        </w:rPr>
        <w:t>are based on a full timing support in the network with hardware timestamping (e.g., T-BC in every node in the case of [IEEE 1588])</w:t>
      </w:r>
      <w:r w:rsidR="005C5F75">
        <w:rPr>
          <w:sz w:val="22"/>
        </w:rPr>
        <w:t>, and</w:t>
      </w:r>
      <w:r w:rsidRPr="00FC1193">
        <w:rPr>
          <w:sz w:val="22"/>
        </w:rPr>
        <w:t xml:space="preserve"> with physical layer frequency synchronization support (e.g., synchronous Ethernet support).</w:t>
      </w:r>
      <w:r w:rsidR="005C5F75">
        <w:rPr>
          <w:sz w:val="22"/>
        </w:rPr>
        <w:t xml:space="preserve">  The case of partial timing support, where </w:t>
      </w:r>
      <w:r w:rsidR="005C5F75" w:rsidRPr="005C5F75">
        <w:rPr>
          <w:sz w:val="22"/>
        </w:rPr>
        <w:t>some or all of the nodes are not capable of providing timing support to the PTP layer, is covered in [ITU-T G.8271.2].</w:t>
      </w:r>
    </w:p>
    <w:p w14:paraId="70A7D1CB" w14:textId="77777777" w:rsidR="00184849" w:rsidRDefault="00184849" w:rsidP="001811CE">
      <w:pPr>
        <w:pStyle w:val="Note"/>
        <w:rPr>
          <w:sz w:val="22"/>
        </w:rPr>
      </w:pPr>
      <w:r w:rsidRPr="00184849">
        <w:rPr>
          <w:sz w:val="22"/>
        </w:rPr>
        <w:t>NOTE 3 – Some specific access technologies may need to be considered in the network reference model in some cases. For instance, the packet network between points R2 and R3 can be composed in some cases of a transport part and an access part. Each part would then have its own phase/time budget. In some radio access networks (RAN) scenarios, for instance when the RAN is split based on different radio functions, from the point of view of timing, the starting point for the RAN may be present between points B and C shown in Figure 4.  Alternatively, the entire network model may be present within the RAN.  Details are for further study.</w:t>
      </w:r>
    </w:p>
    <w:p w14:paraId="45767CDD" w14:textId="626F92BF" w:rsidR="00A2523B" w:rsidRDefault="00A2523B" w:rsidP="001811CE">
      <w:pPr>
        <w:pStyle w:val="Note"/>
        <w:rPr>
          <w:sz w:val="22"/>
        </w:rPr>
      </w:pPr>
      <w:r>
        <w:rPr>
          <w:sz w:val="22"/>
        </w:rPr>
        <w:t xml:space="preserve">NOTE 4 – </w:t>
      </w:r>
      <w:r w:rsidR="000F2CBC">
        <w:rPr>
          <w:sz w:val="22"/>
        </w:rPr>
        <w:t xml:space="preserve">Additional detail for </w:t>
      </w:r>
      <w:r>
        <w:rPr>
          <w:sz w:val="22"/>
        </w:rPr>
        <w:t xml:space="preserve">the network reference model </w:t>
      </w:r>
      <w:r w:rsidR="005F5038">
        <w:rPr>
          <w:sz w:val="22"/>
        </w:rPr>
        <w:t xml:space="preserve">of Figure 4 </w:t>
      </w:r>
      <w:r w:rsidR="000F2CBC">
        <w:rPr>
          <w:sz w:val="22"/>
        </w:rPr>
        <w:t>for</w:t>
      </w:r>
      <w:r>
        <w:rPr>
          <w:sz w:val="22"/>
        </w:rPr>
        <w:t xml:space="preserve"> the case of PTP over </w:t>
      </w:r>
      <w:r w:rsidR="000F2CBC">
        <w:rPr>
          <w:sz w:val="22"/>
        </w:rPr>
        <w:t xml:space="preserve">non-packet technologies (e.g. OTN, GPON, </w:t>
      </w:r>
      <w:proofErr w:type="gramStart"/>
      <w:r w:rsidR="000F2CBC">
        <w:rPr>
          <w:sz w:val="22"/>
        </w:rPr>
        <w:t>microwave</w:t>
      </w:r>
      <w:proofErr w:type="gramEnd"/>
      <w:r w:rsidR="000F2CBC">
        <w:rPr>
          <w:sz w:val="22"/>
        </w:rPr>
        <w:t>)</w:t>
      </w:r>
      <w:r>
        <w:rPr>
          <w:sz w:val="22"/>
        </w:rPr>
        <w:t xml:space="preserve"> is for further study.</w:t>
      </w:r>
    </w:p>
    <w:p w14:paraId="592AE194" w14:textId="4A514299" w:rsidR="001811CE" w:rsidRPr="00FC1193" w:rsidRDefault="001811CE" w:rsidP="001811CE">
      <w:r w:rsidRPr="00FC1193">
        <w:t>The overall budget relates to measurement point '</w:t>
      </w:r>
      <w:r w:rsidR="00E5664A" w:rsidRPr="00FC1193">
        <w:t>E</w:t>
      </w:r>
      <w:r w:rsidRPr="00FC1193">
        <w:t xml:space="preserve">' (i.e., the time error at </w:t>
      </w:r>
      <w:r w:rsidR="00E5664A" w:rsidRPr="00FC1193">
        <w:t>E</w:t>
      </w:r>
      <w:r w:rsidRPr="00FC1193">
        <w:t xml:space="preserve"> with respect to the common time reference). </w:t>
      </w:r>
    </w:p>
    <w:p w14:paraId="5D1CDA68" w14:textId="71D9D8D2" w:rsidR="001811CE" w:rsidRPr="00FC1193" w:rsidRDefault="001811CE" w:rsidP="001811CE">
      <w:r w:rsidRPr="00FC1193">
        <w:lastRenderedPageBreak/>
        <w:t>'</w:t>
      </w:r>
      <w:r w:rsidR="00E5664A" w:rsidRPr="00FC1193">
        <w:t>A</w:t>
      </w:r>
      <w:r w:rsidRPr="00FC1193">
        <w:t>', '</w:t>
      </w:r>
      <w:r w:rsidR="00E5664A" w:rsidRPr="00FC1193">
        <w:t>B</w:t>
      </w:r>
      <w:r w:rsidRPr="00FC1193">
        <w:t>', '</w:t>
      </w:r>
      <w:r w:rsidR="00E5664A" w:rsidRPr="00FC1193">
        <w:t>C</w:t>
      </w:r>
      <w:r w:rsidRPr="00FC1193">
        <w:t>' and '</w:t>
      </w:r>
      <w:r w:rsidR="00E5664A" w:rsidRPr="00FC1193">
        <w:t>D</w:t>
      </w:r>
      <w:r w:rsidRPr="00FC1193">
        <w:t>' define the other relevant measurement reference points and related network limits, that also indicate the budget of the noise that can be allocated to the relevant network segments (e.g., '</w:t>
      </w:r>
      <w:r w:rsidR="00E5664A" w:rsidRPr="00FC1193">
        <w:t>A</w:t>
      </w:r>
      <w:r w:rsidRPr="00FC1193">
        <w:t xml:space="preserve"> to </w:t>
      </w:r>
      <w:r w:rsidR="00E5664A" w:rsidRPr="00FC1193">
        <w:t>C</w:t>
      </w:r>
      <w:r w:rsidRPr="00FC1193">
        <w:t>', '</w:t>
      </w:r>
      <w:r w:rsidR="00E5664A" w:rsidRPr="00FC1193">
        <w:t>A</w:t>
      </w:r>
      <w:r w:rsidRPr="00FC1193">
        <w:t xml:space="preserve"> to </w:t>
      </w:r>
      <w:r w:rsidR="00E5664A" w:rsidRPr="00FC1193">
        <w:t>D</w:t>
      </w:r>
      <w:r w:rsidRPr="00FC1193">
        <w:t>', etc.).</w:t>
      </w:r>
    </w:p>
    <w:p w14:paraId="36F3BA59" w14:textId="77777777" w:rsidR="001811CE" w:rsidRPr="00FC1193" w:rsidRDefault="001811CE" w:rsidP="001811CE">
      <w:r w:rsidRPr="00FC1193">
        <w:t xml:space="preserve">The measurement points that are of interest for a specific application may depend on where the network administrative domain borders apply. </w:t>
      </w:r>
    </w:p>
    <w:p w14:paraId="3F40B7C2" w14:textId="77777777" w:rsidR="001811CE" w:rsidRPr="00FC1193" w:rsidRDefault="001811CE" w:rsidP="001811CE">
      <w:r w:rsidRPr="00FC1193">
        <w:t xml:space="preserve">Also, as described above, the measurement in some cases needs to be performed on a two-way timing signal, which would require a specific test set-up and metrics to be used. </w:t>
      </w:r>
    </w:p>
    <w:p w14:paraId="30D655A2" w14:textId="77777777" w:rsidR="001811CE" w:rsidRPr="00FC1193" w:rsidRDefault="001811CE" w:rsidP="001811CE">
      <w:r w:rsidRPr="00FC1193">
        <w:t xml:space="preserve">The measurement set-up for two-way timing signals as well as the noise that can be added by the measurement test equipment is an item for further study. </w:t>
      </w:r>
    </w:p>
    <w:p w14:paraId="299FFE9F" w14:textId="77777777" w:rsidR="001811CE" w:rsidRPr="00FC1193" w:rsidRDefault="001811CE" w:rsidP="001811CE">
      <w:r w:rsidRPr="00FC1193">
        <w:t>Another possibility is to perform the measurement using an external dedicated output phase/time reference, such as a 1PPS interface. Annex A in this Recommendation provides guidance about this type of interface.</w:t>
      </w:r>
    </w:p>
    <w:p w14:paraId="79F7DA46" w14:textId="77777777" w:rsidR="001811CE" w:rsidRPr="00FC1193" w:rsidRDefault="001811CE" w:rsidP="001811CE">
      <w:pPr>
        <w:pStyle w:val="Heading2"/>
      </w:pPr>
      <w:bookmarkStart w:id="14" w:name="_Toc459881279"/>
      <w:bookmarkStart w:id="15" w:name="_Toc460916971"/>
      <w:r w:rsidRPr="00FC1193">
        <w:t>8.1</w:t>
      </w:r>
      <w:r w:rsidRPr="00FC1193">
        <w:tab/>
        <w:t>Access section of HRM with PTP/native access IWF</w:t>
      </w:r>
      <w:bookmarkEnd w:id="14"/>
      <w:bookmarkEnd w:id="15"/>
      <w:r w:rsidRPr="00FC1193">
        <w:t xml:space="preserve"> </w:t>
      </w:r>
    </w:p>
    <w:p w14:paraId="347D9855" w14:textId="77777777" w:rsidR="001811CE" w:rsidRPr="00FC1193" w:rsidRDefault="001811CE" w:rsidP="001811CE">
      <w:r w:rsidRPr="00FC1193">
        <w:t>The general network reference model in Figure 4 can be further expanded to illustrate different types of access technology that may be used at the edge of the network such as microwave, DSL or PON.</w:t>
      </w:r>
    </w:p>
    <w:p w14:paraId="5149B3BE" w14:textId="77777777" w:rsidR="001811CE" w:rsidRPr="00FC1193" w:rsidRDefault="001811CE" w:rsidP="001811CE">
      <w:r w:rsidRPr="00FC1193">
        <w:t xml:space="preserve">Generally access technologies can be categorized as either point-to-multipoint shared technologies or point-to-point technologies. An example of a point-to-multipoint shared media technology is a PON with a single multi-port head end and multiple end devices. An example of a point to point technology is a microwave system. Figure 5 expands the access section to show the media conversion that occurs between the Ethernet technology that forms the existing synchronization HRM of the transport section and the technologies in the access section of the HRM. The time error budget of this section may depend on the specific type of technology. </w:t>
      </w:r>
    </w:p>
    <w:p w14:paraId="13816913" w14:textId="104A38C0" w:rsidR="001811CE" w:rsidRPr="00FC1193" w:rsidRDefault="007E2832" w:rsidP="001811CE">
      <w:pPr>
        <w:pStyle w:val="Figure"/>
        <w:rPr>
          <w:noProof/>
          <w:lang w:eastAsia="en-GB"/>
        </w:rPr>
      </w:pPr>
      <w:r>
        <w:rPr>
          <w:noProof/>
          <w:lang w:eastAsia="zh-CN"/>
        </w:rPr>
        <w:drawing>
          <wp:inline distT="0" distB="0" distL="0" distR="0" wp14:anchorId="30C3E910" wp14:editId="0A6FDDF8">
            <wp:extent cx="5507520" cy="3248025"/>
            <wp:effectExtent l="0" t="0" r="0" b="0"/>
            <wp:docPr id="2" name="Picture 1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6"/>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507520" cy="3248025"/>
                    </a:xfrm>
                    <a:prstGeom prst="rect">
                      <a:avLst/>
                    </a:prstGeom>
                    <a:noFill/>
                    <a:ln>
                      <a:noFill/>
                    </a:ln>
                  </pic:spPr>
                </pic:pic>
              </a:graphicData>
            </a:graphic>
          </wp:inline>
        </w:drawing>
      </w:r>
    </w:p>
    <w:p w14:paraId="66A8CAB4" w14:textId="77777777" w:rsidR="001811CE" w:rsidRPr="00FC1193" w:rsidRDefault="001811CE" w:rsidP="001811CE">
      <w:pPr>
        <w:pStyle w:val="FigureNoTitle0"/>
      </w:pPr>
      <w:r w:rsidRPr="00FC1193">
        <w:t xml:space="preserve">Figure 5 – Network reference model with access section </w:t>
      </w:r>
    </w:p>
    <w:p w14:paraId="74753C32" w14:textId="43873E2B" w:rsidR="001811CE" w:rsidRPr="00FC1193" w:rsidRDefault="001811CE" w:rsidP="001811CE">
      <w:pPr>
        <w:pStyle w:val="Normalaftertitle"/>
      </w:pPr>
      <w:r w:rsidRPr="00FC1193">
        <w:lastRenderedPageBreak/>
        <w:t xml:space="preserve">For example, between </w:t>
      </w:r>
      <w:r w:rsidR="00E5664A" w:rsidRPr="00FC1193">
        <w:t>B</w:t>
      </w:r>
      <w:r w:rsidRPr="00FC1193">
        <w:t xml:space="preserve">.0 and </w:t>
      </w:r>
      <w:r w:rsidR="00E5664A" w:rsidRPr="00FC1193">
        <w:t>B</w:t>
      </w:r>
      <w:r w:rsidRPr="00FC1193">
        <w:t>.1 the transport section consists of a network chain from [ITU</w:t>
      </w:r>
      <w:r w:rsidRPr="00FC1193">
        <w:noBreakHyphen/>
        <w:t xml:space="preserve">T G.8271.1] comprised of full timing aware ITU-T G.8273.2 T-BCs using PTP &amp; SyncE. Between </w:t>
      </w:r>
      <w:r w:rsidR="009F312A" w:rsidRPr="00FC1193">
        <w:t>B</w:t>
      </w:r>
      <w:r w:rsidRPr="00FC1193">
        <w:t xml:space="preserve">.1 and </w:t>
      </w:r>
      <w:r w:rsidR="009F312A" w:rsidRPr="00FC1193">
        <w:t>C</w:t>
      </w:r>
      <w:r w:rsidRPr="00FC1193">
        <w:t xml:space="preserve"> of the access section, there may also be T-BCs, and in this case they are connected to and from native access clocks. These native access clocks provide the direct connection to the medium. Essentially, the T-BC and native access clock provides an Interworking Function (IWF) that converts between Ethernet carrying PTP and the access medium</w:t>
      </w:r>
      <w:r w:rsidRPr="00FC1193">
        <w:rPr>
          <w:lang w:eastAsia="ja-JP"/>
        </w:rPr>
        <w:t>.</w:t>
      </w:r>
      <w:r w:rsidRPr="00FC1193">
        <w:t xml:space="preserve"> </w:t>
      </w:r>
    </w:p>
    <w:p w14:paraId="2570B835" w14:textId="4E33A2F6" w:rsidR="001811CE" w:rsidRPr="00FC1193" w:rsidRDefault="001811CE" w:rsidP="00EB7858">
      <w:r w:rsidRPr="00FC1193">
        <w:t xml:space="preserve">The access section will have a time error that is a combination of the constant and dynamic components of the medium as well as contribution from the clocks in the access section. </w:t>
      </w:r>
    </w:p>
    <w:p w14:paraId="6C713F87" w14:textId="77777777" w:rsidR="00E452A0" w:rsidRPr="00FC1193" w:rsidRDefault="00E452A0" w:rsidP="00E452A0">
      <w:pPr>
        <w:pStyle w:val="Heading2"/>
        <w:numPr>
          <w:ilvl w:val="0"/>
          <w:numId w:val="30"/>
        </w:numPr>
        <w:spacing w:before="360"/>
        <w:ind w:left="794" w:hanging="794"/>
        <w:rPr>
          <w:lang w:val="en-US"/>
        </w:rPr>
      </w:pPr>
      <w:r w:rsidRPr="00FC1193">
        <w:rPr>
          <w:lang w:val="en-US"/>
        </w:rPr>
        <w:t>Annex A</w:t>
      </w:r>
    </w:p>
    <w:p w14:paraId="4F9F000C" w14:textId="4000B539" w:rsidR="00E452A0" w:rsidRPr="00FC1193" w:rsidRDefault="00E452A0" w:rsidP="00E452A0">
      <w:pPr>
        <w:rPr>
          <w:i/>
          <w:lang w:val="en-US"/>
        </w:rPr>
      </w:pPr>
      <w:r w:rsidRPr="00FC1193">
        <w:rPr>
          <w:i/>
          <w:lang w:val="en-US"/>
        </w:rPr>
        <w:t>Replace point 5 in clause A.1.3.2 with the following:</w:t>
      </w:r>
    </w:p>
    <w:p w14:paraId="21D1BCAE" w14:textId="77777777" w:rsidR="00E452A0" w:rsidRPr="00FC1193" w:rsidRDefault="00E452A0" w:rsidP="00E452A0">
      <w:r w:rsidRPr="00FC1193">
        <w:t>5.</w:t>
      </w:r>
      <w:r w:rsidRPr="00FC1193">
        <w:tab/>
        <w:t>FCS</w:t>
      </w:r>
    </w:p>
    <w:p w14:paraId="06401D68" w14:textId="77777777" w:rsidR="00E452A0" w:rsidRDefault="00E452A0" w:rsidP="00E452A0">
      <w:pPr>
        <w:ind w:left="794"/>
      </w:pPr>
      <w:r w:rsidRPr="00FC1193">
        <w:t xml:space="preserve">The FCS has one octet. The checksum includes message Header, Length and Payload fields. The polynomial for generating FCS is </w:t>
      </w:r>
      <w:r w:rsidRPr="00FC1193">
        <w:rPr>
          <w:i/>
        </w:rPr>
        <w:t>G</w:t>
      </w:r>
      <w:r w:rsidRPr="00FC1193">
        <w:t>(</w:t>
      </w:r>
      <w:r w:rsidRPr="00FC1193">
        <w:rPr>
          <w:i/>
        </w:rPr>
        <w:t>x</w:t>
      </w:r>
      <w:r w:rsidRPr="00FC1193">
        <w:t xml:space="preserve">) = </w:t>
      </w:r>
      <w:r w:rsidRPr="00FC1193">
        <w:rPr>
          <w:i/>
        </w:rPr>
        <w:t>x</w:t>
      </w:r>
      <w:r w:rsidRPr="00FC1193">
        <w:rPr>
          <w:vertAlign w:val="superscript"/>
        </w:rPr>
        <w:t>8</w:t>
      </w:r>
      <w:r w:rsidRPr="00FC1193">
        <w:t xml:space="preserve"> + </w:t>
      </w:r>
      <w:r w:rsidRPr="00FC1193">
        <w:rPr>
          <w:i/>
        </w:rPr>
        <w:t>x</w:t>
      </w:r>
      <w:r w:rsidRPr="00FC1193">
        <w:rPr>
          <w:vertAlign w:val="superscript"/>
        </w:rPr>
        <w:t xml:space="preserve">5 </w:t>
      </w:r>
      <w:r w:rsidRPr="00FC1193">
        <w:t xml:space="preserve">+ </w:t>
      </w:r>
      <w:r w:rsidRPr="00FC1193">
        <w:rPr>
          <w:i/>
        </w:rPr>
        <w:t>x</w:t>
      </w:r>
      <w:r w:rsidRPr="00FC1193">
        <w:rPr>
          <w:vertAlign w:val="superscript"/>
        </w:rPr>
        <w:t>4</w:t>
      </w:r>
      <w:r w:rsidRPr="00FC1193">
        <w:t xml:space="preserve"> + 1. The initial value of the field should be set to 0xFF. The right shift operation should be used. There should be no bit inversion of the input and output value. The transmission of the octet should follow the same bit order as other data octets. </w:t>
      </w:r>
    </w:p>
    <w:p w14:paraId="63689D73" w14:textId="03AA2C8B" w:rsidR="00743482" w:rsidRPr="00FC1193" w:rsidRDefault="00743482" w:rsidP="00E452A0">
      <w:pPr>
        <w:ind w:left="794"/>
      </w:pPr>
      <w:r>
        <w:t>Further details are for further study.</w:t>
      </w:r>
    </w:p>
    <w:p w14:paraId="43B8C098" w14:textId="77777777" w:rsidR="00B630E2" w:rsidRPr="00FC1193" w:rsidRDefault="00B630E2" w:rsidP="00B630E2">
      <w:pPr>
        <w:pStyle w:val="Heading2"/>
        <w:numPr>
          <w:ilvl w:val="0"/>
          <w:numId w:val="30"/>
        </w:numPr>
        <w:spacing w:before="360"/>
        <w:ind w:left="794" w:hanging="794"/>
        <w:rPr>
          <w:lang w:val="en-US"/>
        </w:rPr>
      </w:pPr>
      <w:r w:rsidRPr="00FC1193">
        <w:rPr>
          <w:lang w:val="en-US"/>
        </w:rPr>
        <w:t>Annex A</w:t>
      </w:r>
    </w:p>
    <w:p w14:paraId="604A872A" w14:textId="77777777" w:rsidR="00862253" w:rsidRPr="00FC1193" w:rsidRDefault="00862253" w:rsidP="00862253">
      <w:pPr>
        <w:rPr>
          <w:i/>
          <w:lang w:val="en-US" w:eastAsia="x-none"/>
        </w:rPr>
      </w:pPr>
      <w:r w:rsidRPr="00FC1193">
        <w:rPr>
          <w:i/>
          <w:lang w:val="en-US" w:eastAsia="x-none"/>
        </w:rPr>
        <w:t>Replace Table A.7 with the following table and associated notes: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136"/>
        <w:gridCol w:w="3339"/>
        <w:gridCol w:w="4465"/>
      </w:tblGrid>
      <w:tr w:rsidR="00FC1193" w:rsidRPr="00FC1193" w14:paraId="228F56CC" w14:textId="77777777" w:rsidTr="002812D7">
        <w:trPr>
          <w:tblHeader/>
        </w:trPr>
        <w:tc>
          <w:tcPr>
            <w:tcW w:w="9639" w:type="dxa"/>
            <w:gridSpan w:val="4"/>
            <w:tcBorders>
              <w:top w:val="nil"/>
              <w:left w:val="nil"/>
              <w:right w:val="nil"/>
            </w:tcBorders>
            <w:vAlign w:val="center"/>
          </w:tcPr>
          <w:p w14:paraId="263035DE" w14:textId="77777777" w:rsidR="00862253" w:rsidRPr="00FC1193" w:rsidRDefault="00862253" w:rsidP="002812D7">
            <w:pPr>
              <w:pStyle w:val="TableNoTitle0"/>
              <w:rPr>
                <w:lang w:eastAsia="zh-CN"/>
              </w:rPr>
            </w:pPr>
            <w:r w:rsidRPr="00FC1193">
              <w:rPr>
                <w:lang w:eastAsia="zh-CN"/>
              </w:rPr>
              <w:t>Table A.7 – GNSS status message payload</w:t>
            </w:r>
          </w:p>
        </w:tc>
      </w:tr>
      <w:tr w:rsidR="00FC1193" w:rsidRPr="00FC1193" w14:paraId="6A1D4078" w14:textId="77777777" w:rsidTr="002812D7">
        <w:trPr>
          <w:tblHeader/>
        </w:trPr>
        <w:tc>
          <w:tcPr>
            <w:tcW w:w="705" w:type="dxa"/>
            <w:vAlign w:val="center"/>
          </w:tcPr>
          <w:p w14:paraId="70019F15" w14:textId="77777777" w:rsidR="00862253" w:rsidRPr="00FC1193" w:rsidRDefault="00862253" w:rsidP="002812D7">
            <w:pPr>
              <w:pStyle w:val="Tablehead"/>
              <w:rPr>
                <w:i/>
                <w:iCs/>
                <w:lang w:eastAsia="zh-CN"/>
              </w:rPr>
            </w:pPr>
            <w:r w:rsidRPr="00FC1193">
              <w:rPr>
                <w:lang w:eastAsia="zh-CN"/>
              </w:rPr>
              <w:t>Offset</w:t>
            </w:r>
          </w:p>
        </w:tc>
        <w:tc>
          <w:tcPr>
            <w:tcW w:w="1135" w:type="dxa"/>
            <w:vAlign w:val="center"/>
          </w:tcPr>
          <w:p w14:paraId="0940D3B5" w14:textId="77777777" w:rsidR="00862253" w:rsidRPr="00FC1193" w:rsidRDefault="00862253" w:rsidP="002812D7">
            <w:pPr>
              <w:pStyle w:val="Tablehead"/>
              <w:rPr>
                <w:i/>
                <w:iCs/>
                <w:lang w:eastAsia="zh-CN"/>
              </w:rPr>
            </w:pPr>
            <w:r w:rsidRPr="00FC1193">
              <w:rPr>
                <w:lang w:eastAsia="zh-CN"/>
              </w:rPr>
              <w:t>Length (octets)</w:t>
            </w:r>
          </w:p>
        </w:tc>
        <w:tc>
          <w:tcPr>
            <w:tcW w:w="3337" w:type="dxa"/>
            <w:vAlign w:val="center"/>
          </w:tcPr>
          <w:p w14:paraId="17066999" w14:textId="77777777" w:rsidR="00862253" w:rsidRPr="00FC1193" w:rsidRDefault="00862253" w:rsidP="002812D7">
            <w:pPr>
              <w:pStyle w:val="Tablehead"/>
              <w:rPr>
                <w:i/>
                <w:iCs/>
                <w:lang w:eastAsia="zh-CN"/>
              </w:rPr>
            </w:pPr>
            <w:r w:rsidRPr="00FC1193">
              <w:rPr>
                <w:lang w:eastAsia="zh-CN"/>
              </w:rPr>
              <w:t>Name</w:t>
            </w:r>
            <w:r w:rsidRPr="00FC1193">
              <w:rPr>
                <w:i/>
                <w:iCs/>
                <w:lang w:eastAsia="zh-CN"/>
              </w:rPr>
              <w:t xml:space="preserve"> </w:t>
            </w:r>
          </w:p>
        </w:tc>
        <w:tc>
          <w:tcPr>
            <w:tcW w:w="4462" w:type="dxa"/>
            <w:vAlign w:val="center"/>
          </w:tcPr>
          <w:p w14:paraId="6C0DD7D0" w14:textId="77777777" w:rsidR="00862253" w:rsidRPr="00FC1193" w:rsidRDefault="00862253" w:rsidP="002812D7">
            <w:pPr>
              <w:pStyle w:val="Tablehead"/>
              <w:rPr>
                <w:i/>
                <w:iCs/>
                <w:lang w:eastAsia="zh-CN"/>
              </w:rPr>
            </w:pPr>
            <w:r w:rsidRPr="00FC1193">
              <w:rPr>
                <w:lang w:eastAsia="zh-CN"/>
              </w:rPr>
              <w:t>Notes</w:t>
            </w:r>
            <w:r w:rsidRPr="00FC1193">
              <w:rPr>
                <w:i/>
                <w:iCs/>
                <w:lang w:eastAsia="zh-CN"/>
              </w:rPr>
              <w:t xml:space="preserve"> </w:t>
            </w:r>
          </w:p>
        </w:tc>
      </w:tr>
      <w:tr w:rsidR="00FC1193" w:rsidRPr="00FC1193" w14:paraId="23BF820F" w14:textId="77777777" w:rsidTr="002812D7">
        <w:tc>
          <w:tcPr>
            <w:tcW w:w="705" w:type="dxa"/>
            <w:noWrap/>
            <w:vAlign w:val="center"/>
          </w:tcPr>
          <w:p w14:paraId="7F3F29CF" w14:textId="77777777" w:rsidR="00862253" w:rsidRPr="00FC1193" w:rsidRDefault="00862253" w:rsidP="002812D7">
            <w:pPr>
              <w:pStyle w:val="Tabletext"/>
              <w:jc w:val="center"/>
              <w:rPr>
                <w:lang w:eastAsia="zh-CN"/>
              </w:rPr>
            </w:pPr>
            <w:r w:rsidRPr="00FC1193">
              <w:rPr>
                <w:lang w:eastAsia="zh-CN"/>
              </w:rPr>
              <w:t>0</w:t>
            </w:r>
          </w:p>
        </w:tc>
        <w:tc>
          <w:tcPr>
            <w:tcW w:w="1135" w:type="dxa"/>
            <w:noWrap/>
            <w:vAlign w:val="center"/>
          </w:tcPr>
          <w:p w14:paraId="3533F1D2" w14:textId="77777777" w:rsidR="00862253" w:rsidRPr="00FC1193" w:rsidRDefault="00862253" w:rsidP="002812D7">
            <w:pPr>
              <w:pStyle w:val="Tabletext"/>
              <w:jc w:val="center"/>
              <w:rPr>
                <w:lang w:eastAsia="zh-CN"/>
              </w:rPr>
            </w:pPr>
            <w:r w:rsidRPr="00FC1193">
              <w:rPr>
                <w:lang w:eastAsia="zh-CN"/>
              </w:rPr>
              <w:t>1</w:t>
            </w:r>
          </w:p>
        </w:tc>
        <w:tc>
          <w:tcPr>
            <w:tcW w:w="3337" w:type="dxa"/>
            <w:vAlign w:val="center"/>
          </w:tcPr>
          <w:p w14:paraId="24D0D670" w14:textId="77777777" w:rsidR="00862253" w:rsidRPr="00FC1193" w:rsidRDefault="00862253" w:rsidP="002812D7">
            <w:pPr>
              <w:pStyle w:val="Tabletext"/>
              <w:rPr>
                <w:lang w:eastAsia="zh-CN"/>
              </w:rPr>
            </w:pPr>
            <w:r w:rsidRPr="00FC1193">
              <w:rPr>
                <w:lang w:eastAsia="zh-CN"/>
              </w:rPr>
              <w:t xml:space="preserve">Types of time source </w:t>
            </w:r>
          </w:p>
        </w:tc>
        <w:tc>
          <w:tcPr>
            <w:tcW w:w="4462" w:type="dxa"/>
            <w:vAlign w:val="center"/>
          </w:tcPr>
          <w:p w14:paraId="7ABF55A9" w14:textId="77777777" w:rsidR="00862253" w:rsidRPr="00FC1193" w:rsidRDefault="00862253" w:rsidP="002812D7">
            <w:pPr>
              <w:pStyle w:val="Tabletext"/>
              <w:rPr>
                <w:lang w:eastAsia="zh-CN"/>
              </w:rPr>
            </w:pPr>
            <w:r w:rsidRPr="00FC1193">
              <w:rPr>
                <w:lang w:eastAsia="zh-CN"/>
              </w:rPr>
              <w:t xml:space="preserve">0x00: </w:t>
            </w:r>
            <w:proofErr w:type="spellStart"/>
            <w:r w:rsidRPr="00FC1193">
              <w:rPr>
                <w:lang w:eastAsia="zh-CN"/>
              </w:rPr>
              <w:t>Beidou</w:t>
            </w:r>
            <w:proofErr w:type="spellEnd"/>
            <w:r w:rsidRPr="00FC1193">
              <w:rPr>
                <w:lang w:eastAsia="zh-CN"/>
              </w:rPr>
              <w:t xml:space="preserve"> (Compass)</w:t>
            </w:r>
          </w:p>
          <w:p w14:paraId="19461F78" w14:textId="77777777" w:rsidR="00862253" w:rsidRPr="00FC1193" w:rsidRDefault="00862253" w:rsidP="002812D7">
            <w:pPr>
              <w:pStyle w:val="Tabletext"/>
              <w:rPr>
                <w:lang w:eastAsia="zh-CN"/>
              </w:rPr>
            </w:pPr>
            <w:r w:rsidRPr="00FC1193">
              <w:rPr>
                <w:lang w:eastAsia="zh-CN"/>
              </w:rPr>
              <w:t>0x01: GPS</w:t>
            </w:r>
          </w:p>
          <w:p w14:paraId="323207CD" w14:textId="77777777" w:rsidR="00862253" w:rsidRPr="00FC1193" w:rsidRDefault="00862253" w:rsidP="002812D7">
            <w:pPr>
              <w:pStyle w:val="Tabletext"/>
              <w:rPr>
                <w:lang w:eastAsia="zh-CN"/>
              </w:rPr>
            </w:pPr>
            <w:r w:rsidRPr="00FC1193">
              <w:rPr>
                <w:lang w:eastAsia="zh-CN"/>
              </w:rPr>
              <w:t>0x02: PTP</w:t>
            </w:r>
          </w:p>
          <w:p w14:paraId="446208B5" w14:textId="77777777" w:rsidR="00862253" w:rsidRPr="00FC1193" w:rsidRDefault="00862253" w:rsidP="002812D7">
            <w:pPr>
              <w:pStyle w:val="Tabletext"/>
              <w:rPr>
                <w:lang w:val="es-ES_tradnl" w:eastAsia="zh-CN"/>
              </w:rPr>
            </w:pPr>
            <w:r w:rsidRPr="00FC1193">
              <w:rPr>
                <w:lang w:val="es-ES_tradnl" w:eastAsia="zh-CN"/>
              </w:rPr>
              <w:t>0x03: Galileo</w:t>
            </w:r>
          </w:p>
          <w:p w14:paraId="7FF4DB4C" w14:textId="77777777" w:rsidR="00862253" w:rsidRPr="00FC1193" w:rsidRDefault="00862253" w:rsidP="002812D7">
            <w:pPr>
              <w:pStyle w:val="Tabletext"/>
              <w:rPr>
                <w:lang w:val="es-ES_tradnl" w:eastAsia="zh-CN"/>
              </w:rPr>
            </w:pPr>
            <w:r w:rsidRPr="00FC1193">
              <w:rPr>
                <w:lang w:val="es-ES_tradnl" w:eastAsia="zh-CN"/>
              </w:rPr>
              <w:t xml:space="preserve">0x04: </w:t>
            </w:r>
            <w:proofErr w:type="spellStart"/>
            <w:r w:rsidRPr="00FC1193">
              <w:rPr>
                <w:lang w:val="es-ES_tradnl" w:eastAsia="zh-CN"/>
              </w:rPr>
              <w:t>Glonass</w:t>
            </w:r>
            <w:proofErr w:type="spellEnd"/>
          </w:p>
          <w:p w14:paraId="6F8DE0C0" w14:textId="77777777" w:rsidR="00862253" w:rsidRPr="00FC1193" w:rsidRDefault="00862253" w:rsidP="002812D7">
            <w:pPr>
              <w:pStyle w:val="Tabletext"/>
              <w:rPr>
                <w:lang w:val="es-ES_tradnl" w:eastAsia="zh-CN"/>
              </w:rPr>
            </w:pPr>
            <w:r w:rsidRPr="00FC1193">
              <w:rPr>
                <w:lang w:val="es-ES_tradnl" w:eastAsia="zh-CN"/>
              </w:rPr>
              <w:t>0x05: QZSS</w:t>
            </w:r>
          </w:p>
          <w:p w14:paraId="30F4268E" w14:textId="77777777" w:rsidR="00862253" w:rsidRPr="00FC1193" w:rsidRDefault="00862253" w:rsidP="002812D7">
            <w:pPr>
              <w:pStyle w:val="Tabletext"/>
              <w:rPr>
                <w:lang w:eastAsia="zh-CN"/>
              </w:rPr>
            </w:pPr>
            <w:r w:rsidRPr="00FC1193">
              <w:rPr>
                <w:lang w:eastAsia="zh-CN"/>
              </w:rPr>
              <w:t>0x06: IRNSS</w:t>
            </w:r>
          </w:p>
          <w:p w14:paraId="2177D25B" w14:textId="77777777" w:rsidR="00862253" w:rsidRPr="00FC1193" w:rsidRDefault="00862253" w:rsidP="002812D7">
            <w:pPr>
              <w:pStyle w:val="Tabletext"/>
              <w:rPr>
                <w:lang w:eastAsia="zh-CN"/>
              </w:rPr>
            </w:pPr>
            <w:r w:rsidRPr="00FC1193">
              <w:rPr>
                <w:lang w:eastAsia="zh-CN"/>
              </w:rPr>
              <w:t>0x07: GNSS (Combination of constellations)</w:t>
            </w:r>
          </w:p>
          <w:p w14:paraId="0CCDAC74" w14:textId="77777777" w:rsidR="00862253" w:rsidRPr="00FC1193" w:rsidRDefault="00862253" w:rsidP="002812D7">
            <w:pPr>
              <w:pStyle w:val="Tabletext"/>
            </w:pPr>
            <w:r w:rsidRPr="00FC1193">
              <w:rPr>
                <w:lang w:eastAsia="zh-CN"/>
              </w:rPr>
              <w:t>0x08: Unknown</w:t>
            </w:r>
            <w:r w:rsidRPr="00FC1193">
              <w:t xml:space="preserve"> (in case there is no information about which GNSS timescale is really used and no possible action to compel the module to work with a specific GNSS timescale)</w:t>
            </w:r>
          </w:p>
          <w:p w14:paraId="495D84E1" w14:textId="77777777" w:rsidR="00862253" w:rsidRPr="00FC1193" w:rsidRDefault="00862253" w:rsidP="002812D7">
            <w:pPr>
              <w:pStyle w:val="Tabletext"/>
              <w:rPr>
                <w:lang w:eastAsia="zh-CN"/>
              </w:rPr>
            </w:pPr>
            <w:r w:rsidRPr="00FC1193">
              <w:rPr>
                <w:lang w:eastAsia="zh-CN"/>
              </w:rPr>
              <w:t>0x09 ~ 0xFF: Reserved</w:t>
            </w:r>
          </w:p>
        </w:tc>
      </w:tr>
      <w:tr w:rsidR="00FC1193" w:rsidRPr="00FC1193" w14:paraId="7330DFE7" w14:textId="77777777" w:rsidTr="002812D7">
        <w:tc>
          <w:tcPr>
            <w:tcW w:w="705" w:type="dxa"/>
            <w:noWrap/>
            <w:vAlign w:val="center"/>
          </w:tcPr>
          <w:p w14:paraId="04ED3685" w14:textId="77777777" w:rsidR="00862253" w:rsidRPr="00FC1193" w:rsidRDefault="00862253" w:rsidP="002812D7">
            <w:pPr>
              <w:pStyle w:val="Tabletext"/>
              <w:jc w:val="center"/>
              <w:rPr>
                <w:lang w:eastAsia="zh-CN"/>
              </w:rPr>
            </w:pPr>
            <w:r w:rsidRPr="00FC1193">
              <w:rPr>
                <w:lang w:eastAsia="zh-CN"/>
              </w:rPr>
              <w:t>1</w:t>
            </w:r>
          </w:p>
        </w:tc>
        <w:tc>
          <w:tcPr>
            <w:tcW w:w="1135" w:type="dxa"/>
            <w:noWrap/>
            <w:vAlign w:val="center"/>
          </w:tcPr>
          <w:p w14:paraId="1B514138" w14:textId="77777777" w:rsidR="00862253" w:rsidRPr="00FC1193" w:rsidRDefault="00862253" w:rsidP="002812D7">
            <w:pPr>
              <w:pStyle w:val="Tabletext"/>
              <w:jc w:val="center"/>
              <w:rPr>
                <w:lang w:eastAsia="zh-CN"/>
              </w:rPr>
            </w:pPr>
            <w:r w:rsidRPr="00FC1193">
              <w:rPr>
                <w:lang w:eastAsia="zh-CN"/>
              </w:rPr>
              <w:t>1</w:t>
            </w:r>
          </w:p>
        </w:tc>
        <w:tc>
          <w:tcPr>
            <w:tcW w:w="3337" w:type="dxa"/>
            <w:vAlign w:val="center"/>
          </w:tcPr>
          <w:p w14:paraId="173FBDF7" w14:textId="77777777" w:rsidR="00862253" w:rsidRPr="00FC1193" w:rsidRDefault="00862253" w:rsidP="002812D7">
            <w:pPr>
              <w:pStyle w:val="Tabletext"/>
              <w:rPr>
                <w:lang w:eastAsia="zh-CN"/>
              </w:rPr>
            </w:pPr>
            <w:r w:rsidRPr="00FC1193">
              <w:rPr>
                <w:lang w:eastAsia="zh-CN"/>
              </w:rPr>
              <w:t>Status of time source</w:t>
            </w:r>
          </w:p>
        </w:tc>
        <w:tc>
          <w:tcPr>
            <w:tcW w:w="4462" w:type="dxa"/>
            <w:vAlign w:val="center"/>
          </w:tcPr>
          <w:p w14:paraId="03675E30" w14:textId="77777777" w:rsidR="00862253" w:rsidRPr="00FC1193" w:rsidRDefault="00862253" w:rsidP="002812D7">
            <w:pPr>
              <w:pStyle w:val="Tabletext"/>
              <w:rPr>
                <w:lang w:eastAsia="zh-CN"/>
              </w:rPr>
            </w:pPr>
            <w:r w:rsidRPr="00FC1193">
              <w:rPr>
                <w:lang w:eastAsia="zh-CN"/>
              </w:rPr>
              <w:t>GNSS Fix Type:</w:t>
            </w:r>
          </w:p>
          <w:p w14:paraId="2F95066B" w14:textId="77777777" w:rsidR="00862253" w:rsidRPr="00FC1193" w:rsidRDefault="00862253" w:rsidP="002812D7">
            <w:pPr>
              <w:pStyle w:val="Tabletext"/>
              <w:rPr>
                <w:lang w:eastAsia="zh-CN"/>
              </w:rPr>
            </w:pPr>
            <w:r w:rsidRPr="00FC1193">
              <w:rPr>
                <w:lang w:eastAsia="zh-CN"/>
              </w:rPr>
              <w:t>0x00: Position unknown</w:t>
            </w:r>
          </w:p>
          <w:p w14:paraId="03240C71" w14:textId="77777777" w:rsidR="00862253" w:rsidRPr="00FC1193" w:rsidRDefault="00862253" w:rsidP="002812D7">
            <w:pPr>
              <w:pStyle w:val="Tabletext"/>
              <w:rPr>
                <w:lang w:eastAsia="zh-CN"/>
              </w:rPr>
            </w:pPr>
            <w:r w:rsidRPr="00FC1193">
              <w:rPr>
                <w:lang w:eastAsia="zh-CN"/>
              </w:rPr>
              <w:t>0x01: dead reckoning only (see Note 1)</w:t>
            </w:r>
          </w:p>
          <w:p w14:paraId="18FE0F2A" w14:textId="77777777" w:rsidR="00862253" w:rsidRPr="00FC1193" w:rsidRDefault="00862253" w:rsidP="002812D7">
            <w:pPr>
              <w:pStyle w:val="Tabletext"/>
              <w:rPr>
                <w:lang w:eastAsia="zh-CN"/>
              </w:rPr>
            </w:pPr>
            <w:r w:rsidRPr="00FC1193">
              <w:rPr>
                <w:lang w:eastAsia="zh-CN"/>
              </w:rPr>
              <w:t>0x02: 2D-fix</w:t>
            </w:r>
          </w:p>
          <w:p w14:paraId="65987601" w14:textId="77777777" w:rsidR="00862253" w:rsidRPr="00FC1193" w:rsidRDefault="00862253" w:rsidP="002812D7">
            <w:pPr>
              <w:pStyle w:val="Tabletext"/>
              <w:rPr>
                <w:lang w:eastAsia="zh-CN"/>
              </w:rPr>
            </w:pPr>
            <w:r w:rsidRPr="00FC1193">
              <w:rPr>
                <w:lang w:eastAsia="zh-CN"/>
              </w:rPr>
              <w:t>0x03: 3D-fix</w:t>
            </w:r>
          </w:p>
          <w:p w14:paraId="24F3FA9A" w14:textId="77777777" w:rsidR="00862253" w:rsidRPr="00FC1193" w:rsidRDefault="00862253" w:rsidP="002812D7">
            <w:pPr>
              <w:pStyle w:val="Tabletext"/>
              <w:rPr>
                <w:lang w:eastAsia="zh-CN"/>
              </w:rPr>
            </w:pPr>
            <w:r w:rsidRPr="00FC1193">
              <w:rPr>
                <w:lang w:eastAsia="zh-CN"/>
              </w:rPr>
              <w:lastRenderedPageBreak/>
              <w:t>0x04: GNSS + dead reckoning combined</w:t>
            </w:r>
          </w:p>
          <w:p w14:paraId="3EE1B18C" w14:textId="77777777" w:rsidR="00862253" w:rsidRPr="00FC1193" w:rsidRDefault="00862253" w:rsidP="002812D7">
            <w:pPr>
              <w:pStyle w:val="Tabletext"/>
              <w:rPr>
                <w:lang w:eastAsia="zh-CN"/>
              </w:rPr>
            </w:pPr>
            <w:r w:rsidRPr="00FC1193">
              <w:rPr>
                <w:lang w:eastAsia="zh-CN"/>
              </w:rPr>
              <w:t>0x05: Time only fix</w:t>
            </w:r>
          </w:p>
          <w:p w14:paraId="73652C43" w14:textId="77777777" w:rsidR="00862253" w:rsidRPr="00FC1193" w:rsidRDefault="00862253" w:rsidP="002812D7">
            <w:pPr>
              <w:pStyle w:val="Tabletext"/>
              <w:rPr>
                <w:lang w:eastAsia="zh-CN"/>
              </w:rPr>
            </w:pPr>
            <w:r w:rsidRPr="00FC1193">
              <w:rPr>
                <w:lang w:eastAsia="zh-CN"/>
              </w:rPr>
              <w:t>0x06: A-GNSS</w:t>
            </w:r>
          </w:p>
          <w:p w14:paraId="0B5FEF78" w14:textId="77777777" w:rsidR="00862253" w:rsidRPr="00FC1193" w:rsidRDefault="00862253" w:rsidP="002812D7">
            <w:pPr>
              <w:pStyle w:val="Tabletext"/>
              <w:rPr>
                <w:lang w:eastAsia="zh-CN"/>
              </w:rPr>
            </w:pPr>
            <w:r w:rsidRPr="00FC1193">
              <w:rPr>
                <w:lang w:eastAsia="zh-CN"/>
              </w:rPr>
              <w:t xml:space="preserve">0x07: </w:t>
            </w:r>
            <w:r w:rsidRPr="00FC1193">
              <w:rPr>
                <w:lang w:eastAsia="ja-JP"/>
              </w:rPr>
              <w:t>GNSS + SBAS</w:t>
            </w:r>
          </w:p>
          <w:p w14:paraId="7A727C12" w14:textId="77777777" w:rsidR="00862253" w:rsidRPr="00FC1193" w:rsidRDefault="00862253" w:rsidP="002812D7">
            <w:pPr>
              <w:pStyle w:val="Tabletext"/>
              <w:rPr>
                <w:lang w:eastAsia="zh-CN"/>
              </w:rPr>
            </w:pPr>
            <w:r w:rsidRPr="00FC1193">
              <w:rPr>
                <w:lang w:eastAsia="zh-CN"/>
              </w:rPr>
              <w:t xml:space="preserve">0x08: </w:t>
            </w:r>
            <w:r w:rsidRPr="00FC1193">
              <w:rPr>
                <w:lang w:eastAsia="ja-JP"/>
              </w:rPr>
              <w:t>GNSS + GBAS</w:t>
            </w:r>
          </w:p>
          <w:p w14:paraId="150EC88F" w14:textId="77777777" w:rsidR="00862253" w:rsidRPr="00FC1193" w:rsidRDefault="00862253" w:rsidP="002812D7">
            <w:pPr>
              <w:pStyle w:val="Tabletext"/>
              <w:rPr>
                <w:lang w:eastAsia="zh-CN"/>
              </w:rPr>
            </w:pPr>
            <w:r w:rsidRPr="00FC1193">
              <w:rPr>
                <w:lang w:eastAsia="zh-CN"/>
              </w:rPr>
              <w:t>0x09 ~ 0xFF: reserved</w:t>
            </w:r>
          </w:p>
        </w:tc>
      </w:tr>
      <w:tr w:rsidR="00FC1193" w:rsidRPr="00FC1193" w14:paraId="72E49A11" w14:textId="77777777" w:rsidTr="002812D7">
        <w:tc>
          <w:tcPr>
            <w:tcW w:w="705" w:type="dxa"/>
            <w:noWrap/>
            <w:vAlign w:val="center"/>
          </w:tcPr>
          <w:p w14:paraId="350A8579" w14:textId="77777777" w:rsidR="00862253" w:rsidRPr="00FC1193" w:rsidRDefault="00862253" w:rsidP="002812D7">
            <w:pPr>
              <w:pStyle w:val="Tabletext"/>
              <w:jc w:val="center"/>
              <w:rPr>
                <w:lang w:eastAsia="zh-CN"/>
              </w:rPr>
            </w:pPr>
            <w:r w:rsidRPr="00FC1193">
              <w:rPr>
                <w:lang w:eastAsia="zh-CN"/>
              </w:rPr>
              <w:lastRenderedPageBreak/>
              <w:t>3</w:t>
            </w:r>
          </w:p>
        </w:tc>
        <w:tc>
          <w:tcPr>
            <w:tcW w:w="1135" w:type="dxa"/>
            <w:noWrap/>
            <w:vAlign w:val="center"/>
          </w:tcPr>
          <w:p w14:paraId="6FAF43CD" w14:textId="77777777" w:rsidR="00862253" w:rsidRPr="00FC1193" w:rsidRDefault="00862253" w:rsidP="002812D7">
            <w:pPr>
              <w:pStyle w:val="Tabletext"/>
              <w:jc w:val="center"/>
              <w:rPr>
                <w:lang w:eastAsia="zh-CN"/>
              </w:rPr>
            </w:pPr>
            <w:r w:rsidRPr="00FC1193">
              <w:rPr>
                <w:lang w:eastAsia="zh-CN"/>
              </w:rPr>
              <w:t>2</w:t>
            </w:r>
          </w:p>
        </w:tc>
        <w:tc>
          <w:tcPr>
            <w:tcW w:w="3337" w:type="dxa"/>
            <w:vAlign w:val="center"/>
          </w:tcPr>
          <w:p w14:paraId="31C90F4D" w14:textId="77777777" w:rsidR="00862253" w:rsidRPr="00FC1193" w:rsidRDefault="00862253" w:rsidP="002812D7">
            <w:pPr>
              <w:pStyle w:val="Tabletext"/>
              <w:rPr>
                <w:lang w:eastAsia="zh-CN"/>
              </w:rPr>
            </w:pPr>
            <w:r w:rsidRPr="00FC1193">
              <w:rPr>
                <w:lang w:eastAsia="zh-CN"/>
              </w:rPr>
              <w:t>Alarm Status Monitor</w:t>
            </w:r>
          </w:p>
        </w:tc>
        <w:tc>
          <w:tcPr>
            <w:tcW w:w="4462" w:type="dxa"/>
            <w:vAlign w:val="center"/>
          </w:tcPr>
          <w:p w14:paraId="095CD252" w14:textId="77777777" w:rsidR="00862253" w:rsidRPr="00FC1193" w:rsidRDefault="00862253" w:rsidP="002812D7">
            <w:pPr>
              <w:pStyle w:val="Tabletext"/>
              <w:rPr>
                <w:lang w:eastAsia="zh-CN"/>
              </w:rPr>
            </w:pPr>
            <w:r w:rsidRPr="00FC1193">
              <w:rPr>
                <w:lang w:eastAsia="zh-CN"/>
              </w:rPr>
              <w:t>Time source alarm status:</w:t>
            </w:r>
          </w:p>
          <w:p w14:paraId="48FD42FE" w14:textId="77777777" w:rsidR="00862253" w:rsidRPr="00FC1193" w:rsidRDefault="00862253" w:rsidP="002812D7">
            <w:pPr>
              <w:pStyle w:val="Tabletext"/>
              <w:rPr>
                <w:lang w:eastAsia="zh-CN"/>
              </w:rPr>
            </w:pPr>
            <w:r w:rsidRPr="00FC1193">
              <w:rPr>
                <w:lang w:eastAsia="zh-CN"/>
              </w:rPr>
              <w:t>Bit 0: not used</w:t>
            </w:r>
          </w:p>
          <w:p w14:paraId="36FFF4BF" w14:textId="77777777" w:rsidR="00862253" w:rsidRPr="00FC1193" w:rsidRDefault="00862253" w:rsidP="002812D7">
            <w:pPr>
              <w:pStyle w:val="Tabletext"/>
              <w:rPr>
                <w:lang w:eastAsia="zh-CN"/>
              </w:rPr>
            </w:pPr>
            <w:r w:rsidRPr="00FC1193">
              <w:rPr>
                <w:lang w:eastAsia="zh-CN"/>
              </w:rPr>
              <w:t>Bit 1: Antenna open</w:t>
            </w:r>
          </w:p>
          <w:p w14:paraId="145D2180" w14:textId="77777777" w:rsidR="00862253" w:rsidRPr="00FC1193" w:rsidRDefault="00862253" w:rsidP="002812D7">
            <w:pPr>
              <w:pStyle w:val="Tabletext"/>
              <w:rPr>
                <w:lang w:eastAsia="zh-CN"/>
              </w:rPr>
            </w:pPr>
            <w:r w:rsidRPr="00FC1193">
              <w:rPr>
                <w:lang w:eastAsia="zh-CN"/>
              </w:rPr>
              <w:t>Bit 2: Antenna shorted</w:t>
            </w:r>
          </w:p>
          <w:p w14:paraId="53DAE45F" w14:textId="77777777" w:rsidR="00862253" w:rsidRPr="00FC1193" w:rsidRDefault="00862253" w:rsidP="002812D7">
            <w:pPr>
              <w:pStyle w:val="Tabletext"/>
              <w:rPr>
                <w:lang w:eastAsia="zh-CN"/>
              </w:rPr>
            </w:pPr>
            <w:r w:rsidRPr="00FC1193">
              <w:rPr>
                <w:lang w:eastAsia="zh-CN"/>
              </w:rPr>
              <w:t>Bit 3: Not tracking satellites</w:t>
            </w:r>
          </w:p>
          <w:p w14:paraId="0F77E52F" w14:textId="77777777" w:rsidR="00862253" w:rsidRPr="00FC1193" w:rsidRDefault="00862253" w:rsidP="002812D7">
            <w:pPr>
              <w:pStyle w:val="Tabletext"/>
              <w:rPr>
                <w:lang w:eastAsia="zh-CN"/>
              </w:rPr>
            </w:pPr>
            <w:r w:rsidRPr="00FC1193">
              <w:rPr>
                <w:lang w:eastAsia="zh-CN"/>
              </w:rPr>
              <w:t xml:space="preserve">Bit 4: Reserved </w:t>
            </w:r>
          </w:p>
          <w:p w14:paraId="059FF94B" w14:textId="77777777" w:rsidR="00862253" w:rsidRPr="00FC1193" w:rsidRDefault="00862253" w:rsidP="002812D7">
            <w:pPr>
              <w:pStyle w:val="Tabletext"/>
              <w:rPr>
                <w:lang w:eastAsia="zh-CN"/>
              </w:rPr>
            </w:pPr>
            <w:r w:rsidRPr="00FC1193">
              <w:rPr>
                <w:lang w:eastAsia="zh-CN"/>
              </w:rPr>
              <w:t>Bit 5: Survey-in progress</w:t>
            </w:r>
          </w:p>
          <w:p w14:paraId="652B7515" w14:textId="77777777" w:rsidR="00862253" w:rsidRPr="00FC1193" w:rsidRDefault="00862253" w:rsidP="002812D7">
            <w:pPr>
              <w:pStyle w:val="Tabletext"/>
              <w:rPr>
                <w:lang w:eastAsia="zh-CN"/>
              </w:rPr>
            </w:pPr>
            <w:r w:rsidRPr="00FC1193">
              <w:rPr>
                <w:lang w:eastAsia="zh-CN"/>
              </w:rPr>
              <w:t>Bit 6: no stored position</w:t>
            </w:r>
          </w:p>
          <w:p w14:paraId="4F37815E" w14:textId="77777777" w:rsidR="00862253" w:rsidRPr="00FC1193" w:rsidRDefault="00862253" w:rsidP="002812D7">
            <w:pPr>
              <w:pStyle w:val="Tabletext"/>
              <w:rPr>
                <w:lang w:eastAsia="zh-CN"/>
              </w:rPr>
            </w:pPr>
            <w:r w:rsidRPr="00FC1193">
              <w:rPr>
                <w:lang w:eastAsia="zh-CN"/>
              </w:rPr>
              <w:t>Bit 7: Leap second pending</w:t>
            </w:r>
          </w:p>
          <w:p w14:paraId="1F6ACBB7" w14:textId="77777777" w:rsidR="00862253" w:rsidRPr="00FC1193" w:rsidRDefault="00862253" w:rsidP="002812D7">
            <w:pPr>
              <w:pStyle w:val="Tabletext"/>
              <w:rPr>
                <w:lang w:eastAsia="zh-CN"/>
              </w:rPr>
            </w:pPr>
            <w:r w:rsidRPr="00FC1193">
              <w:rPr>
                <w:lang w:eastAsia="zh-CN"/>
              </w:rPr>
              <w:t>Bit 8: In test mode</w:t>
            </w:r>
          </w:p>
          <w:p w14:paraId="5F15F9C7" w14:textId="77777777" w:rsidR="00862253" w:rsidRPr="00FC1193" w:rsidRDefault="00862253" w:rsidP="002812D7">
            <w:pPr>
              <w:pStyle w:val="Tabletext"/>
              <w:rPr>
                <w:lang w:eastAsia="zh-CN"/>
              </w:rPr>
            </w:pPr>
            <w:r w:rsidRPr="00FC1193">
              <w:rPr>
                <w:lang w:eastAsia="zh-CN"/>
              </w:rPr>
              <w:t xml:space="preserve">Bit 9: </w:t>
            </w:r>
            <w:r w:rsidRPr="00FC1193">
              <w:rPr>
                <w:rFonts w:cs="Arial"/>
              </w:rPr>
              <w:t>GNSS solution (i.e., derived position and time) is uncertain</w:t>
            </w:r>
            <w:r w:rsidRPr="00FC1193">
              <w:rPr>
                <w:lang w:eastAsia="zh-CN"/>
              </w:rPr>
              <w:t xml:space="preserve"> (see Note 2)</w:t>
            </w:r>
          </w:p>
          <w:p w14:paraId="691C4060" w14:textId="77777777" w:rsidR="00862253" w:rsidRPr="00FC1193" w:rsidRDefault="00862253" w:rsidP="002812D7">
            <w:pPr>
              <w:pStyle w:val="Tabletext"/>
              <w:rPr>
                <w:lang w:eastAsia="zh-CN"/>
              </w:rPr>
            </w:pPr>
            <w:r w:rsidRPr="00FC1193">
              <w:rPr>
                <w:lang w:eastAsia="zh-CN"/>
              </w:rPr>
              <w:t xml:space="preserve">Bit 10: Reserved </w:t>
            </w:r>
          </w:p>
          <w:p w14:paraId="7BDE9117" w14:textId="77777777" w:rsidR="00862253" w:rsidRPr="00FC1193" w:rsidRDefault="00862253" w:rsidP="002812D7">
            <w:pPr>
              <w:pStyle w:val="Tabletext"/>
              <w:rPr>
                <w:lang w:eastAsia="zh-CN"/>
              </w:rPr>
            </w:pPr>
            <w:r w:rsidRPr="00FC1193">
              <w:rPr>
                <w:lang w:eastAsia="zh-CN"/>
              </w:rPr>
              <w:t>Bit 11: Almanac not complete</w:t>
            </w:r>
          </w:p>
          <w:p w14:paraId="247126FA" w14:textId="77777777" w:rsidR="00862253" w:rsidRPr="00FC1193" w:rsidRDefault="00862253" w:rsidP="002812D7">
            <w:pPr>
              <w:pStyle w:val="Tabletext"/>
              <w:rPr>
                <w:lang w:eastAsia="zh-CN"/>
              </w:rPr>
            </w:pPr>
            <w:r w:rsidRPr="00FC1193">
              <w:rPr>
                <w:lang w:eastAsia="zh-CN"/>
              </w:rPr>
              <w:t>Bit 12: PPS was generated</w:t>
            </w:r>
          </w:p>
          <w:p w14:paraId="23F115F8" w14:textId="77777777" w:rsidR="00862253" w:rsidRPr="00FC1193" w:rsidRDefault="00862253" w:rsidP="002812D7">
            <w:pPr>
              <w:pStyle w:val="Tabletext"/>
              <w:rPr>
                <w:lang w:eastAsia="zh-CN"/>
              </w:rPr>
            </w:pPr>
            <w:r w:rsidRPr="00FC1193">
              <w:rPr>
                <w:lang w:eastAsia="zh-CN"/>
              </w:rPr>
              <w:t>Bit 13 ~ Bit 15: Reserved</w:t>
            </w:r>
          </w:p>
        </w:tc>
      </w:tr>
      <w:tr w:rsidR="00FC1193" w:rsidRPr="00FC1193" w14:paraId="6EFA951C" w14:textId="77777777" w:rsidTr="002812D7">
        <w:tc>
          <w:tcPr>
            <w:tcW w:w="705" w:type="dxa"/>
            <w:noWrap/>
            <w:vAlign w:val="center"/>
          </w:tcPr>
          <w:p w14:paraId="46F76940" w14:textId="77777777" w:rsidR="00862253" w:rsidRPr="00FC1193" w:rsidRDefault="00862253" w:rsidP="002812D7">
            <w:pPr>
              <w:pStyle w:val="Tabletext"/>
              <w:jc w:val="center"/>
              <w:rPr>
                <w:lang w:eastAsia="zh-CN"/>
              </w:rPr>
            </w:pPr>
            <w:r w:rsidRPr="00FC1193">
              <w:rPr>
                <w:lang w:eastAsia="zh-CN"/>
              </w:rPr>
              <w:t>4</w:t>
            </w:r>
          </w:p>
        </w:tc>
        <w:tc>
          <w:tcPr>
            <w:tcW w:w="1135" w:type="dxa"/>
            <w:noWrap/>
            <w:vAlign w:val="center"/>
          </w:tcPr>
          <w:p w14:paraId="1C8D8575" w14:textId="77777777" w:rsidR="00862253" w:rsidRPr="00FC1193" w:rsidRDefault="00862253" w:rsidP="002812D7">
            <w:pPr>
              <w:pStyle w:val="Tabletext"/>
              <w:jc w:val="center"/>
              <w:rPr>
                <w:lang w:eastAsia="zh-CN"/>
              </w:rPr>
            </w:pPr>
            <w:r w:rsidRPr="00FC1193">
              <w:rPr>
                <w:lang w:eastAsia="zh-CN"/>
              </w:rPr>
              <w:t>4</w:t>
            </w:r>
          </w:p>
        </w:tc>
        <w:tc>
          <w:tcPr>
            <w:tcW w:w="3337" w:type="dxa"/>
            <w:vAlign w:val="center"/>
          </w:tcPr>
          <w:p w14:paraId="7C459EBC" w14:textId="77777777" w:rsidR="00862253" w:rsidRPr="00FC1193" w:rsidRDefault="00862253" w:rsidP="002812D7">
            <w:pPr>
              <w:pStyle w:val="Tabletext"/>
              <w:rPr>
                <w:lang w:eastAsia="zh-CN"/>
              </w:rPr>
            </w:pPr>
            <w:r w:rsidRPr="00FC1193">
              <w:rPr>
                <w:lang w:eastAsia="zh-CN"/>
              </w:rPr>
              <w:t xml:space="preserve">Reserved </w:t>
            </w:r>
          </w:p>
        </w:tc>
        <w:tc>
          <w:tcPr>
            <w:tcW w:w="4462" w:type="dxa"/>
            <w:vAlign w:val="center"/>
          </w:tcPr>
          <w:p w14:paraId="15E78C35" w14:textId="77777777" w:rsidR="00862253" w:rsidRPr="00FC1193" w:rsidRDefault="00862253" w:rsidP="002812D7">
            <w:pPr>
              <w:pStyle w:val="Tabletext"/>
              <w:rPr>
                <w:lang w:eastAsia="zh-CN"/>
              </w:rPr>
            </w:pPr>
            <w:r w:rsidRPr="00FC1193">
              <w:rPr>
                <w:lang w:eastAsia="zh-CN"/>
              </w:rPr>
              <w:t>Reserved</w:t>
            </w:r>
          </w:p>
        </w:tc>
      </w:tr>
    </w:tbl>
    <w:p w14:paraId="1E37346E" w14:textId="77777777" w:rsidR="00862253" w:rsidRPr="00FC1193" w:rsidRDefault="00862253" w:rsidP="00862253">
      <w:pPr>
        <w:rPr>
          <w:sz w:val="22"/>
          <w:lang w:val="en-US" w:eastAsia="x-none"/>
        </w:rPr>
      </w:pPr>
      <w:r w:rsidRPr="00FC1193">
        <w:rPr>
          <w:sz w:val="22"/>
          <w:lang w:val="en-US" w:eastAsia="x-none"/>
        </w:rPr>
        <w:t>NOTE 1: Dead Reckoning Only – Position from GNSS is lost.  Current position is estimated from the last-known position, plus knowledge of the velocity and acceleration of the antenna since the GNSS-based position was known.</w:t>
      </w:r>
    </w:p>
    <w:p w14:paraId="46E3311C" w14:textId="77777777" w:rsidR="00862253" w:rsidRPr="00FC1193" w:rsidRDefault="00862253" w:rsidP="00862253">
      <w:pPr>
        <w:widowControl w:val="0"/>
        <w:tabs>
          <w:tab w:val="clear" w:pos="794"/>
          <w:tab w:val="clear" w:pos="1191"/>
          <w:tab w:val="clear" w:pos="1588"/>
          <w:tab w:val="clear" w:pos="1985"/>
        </w:tabs>
        <w:overflowPunct/>
        <w:autoSpaceDE/>
        <w:autoSpaceDN/>
        <w:adjustRightInd/>
        <w:spacing w:before="60" w:after="60"/>
        <w:jc w:val="both"/>
        <w:textAlignment w:val="auto"/>
        <w:rPr>
          <w:rStyle w:val="shorttext"/>
          <w:sz w:val="22"/>
          <w:lang w:val="en"/>
        </w:rPr>
      </w:pPr>
      <w:r w:rsidRPr="00FC1193">
        <w:rPr>
          <w:kern w:val="2"/>
          <w:sz w:val="22"/>
          <w:szCs w:val="24"/>
          <w:lang w:val="en-US" w:eastAsia="zh-CN"/>
        </w:rPr>
        <w:t xml:space="preserve">NOTE 2: GNSS solution is uncertain.  When this bit is 1, it indicates that the accuracy of the position derived from GNSS is uncertain, possibly due to not being able to see enough satellites. This alarm may indicate that the antenna has been moved or fallen from place since the unit completed the last self-survey.  </w:t>
      </w:r>
    </w:p>
    <w:p w14:paraId="3253A1B5" w14:textId="77777777" w:rsidR="005621C2" w:rsidRPr="00FC1193" w:rsidRDefault="005621C2" w:rsidP="005621C2">
      <w:pPr>
        <w:pStyle w:val="Heading2"/>
        <w:numPr>
          <w:ilvl w:val="0"/>
          <w:numId w:val="30"/>
        </w:numPr>
        <w:spacing w:before="360"/>
        <w:ind w:left="794" w:hanging="794"/>
        <w:rPr>
          <w:lang w:val="en-US"/>
        </w:rPr>
      </w:pPr>
      <w:r w:rsidRPr="00FC1193">
        <w:rPr>
          <w:lang w:val="en-US"/>
        </w:rPr>
        <w:t>Appendix II</w:t>
      </w:r>
    </w:p>
    <w:p w14:paraId="4A8B0582" w14:textId="77777777" w:rsidR="00A23E83" w:rsidRPr="00200C14" w:rsidRDefault="00A23E83" w:rsidP="005621C2">
      <w:pPr>
        <w:rPr>
          <w:i/>
        </w:rPr>
      </w:pPr>
      <w:r w:rsidRPr="00200C14">
        <w:rPr>
          <w:i/>
        </w:rPr>
        <w:t>Table II.1 should be replaced with the new version below:</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103"/>
        <w:gridCol w:w="2693"/>
      </w:tblGrid>
      <w:tr w:rsidR="00A23E83" w:rsidRPr="00852135" w14:paraId="16BD0FDB" w14:textId="77777777" w:rsidTr="00A23E83">
        <w:trPr>
          <w:tblHeader/>
          <w:jc w:val="center"/>
        </w:trPr>
        <w:tc>
          <w:tcPr>
            <w:tcW w:w="9639" w:type="dxa"/>
            <w:gridSpan w:val="3"/>
            <w:tcBorders>
              <w:top w:val="nil"/>
              <w:left w:val="nil"/>
              <w:right w:val="nil"/>
            </w:tcBorders>
            <w:shd w:val="clear" w:color="auto" w:fill="auto"/>
          </w:tcPr>
          <w:p w14:paraId="0A4BBDCD" w14:textId="77777777" w:rsidR="00A23E83" w:rsidRPr="00852135" w:rsidRDefault="00A23E83" w:rsidP="00E05EFA">
            <w:pPr>
              <w:pStyle w:val="TableNoTitle0"/>
              <w:rPr>
                <w:lang w:eastAsia="zh-CN"/>
              </w:rPr>
            </w:pPr>
            <w:r w:rsidRPr="00852135">
              <w:lastRenderedPageBreak/>
              <w:t>Table II.1 – Time and phase end-application requirements</w:t>
            </w:r>
          </w:p>
        </w:tc>
      </w:tr>
      <w:tr w:rsidR="00A23E83" w:rsidRPr="00852135" w14:paraId="6149D8DD" w14:textId="77777777" w:rsidTr="00A23E83">
        <w:trPr>
          <w:tblHeader/>
          <w:jc w:val="center"/>
        </w:trPr>
        <w:tc>
          <w:tcPr>
            <w:tcW w:w="1843" w:type="dxa"/>
            <w:tcBorders>
              <w:bottom w:val="single" w:sz="4" w:space="0" w:color="auto"/>
            </w:tcBorders>
            <w:shd w:val="clear" w:color="auto" w:fill="auto"/>
          </w:tcPr>
          <w:p w14:paraId="6E1608BE" w14:textId="77777777" w:rsidR="00A23E83" w:rsidRPr="00852135" w:rsidRDefault="00A23E83" w:rsidP="00E05EFA">
            <w:pPr>
              <w:pStyle w:val="Tablehead"/>
              <w:rPr>
                <w:lang w:eastAsia="zh-CN"/>
              </w:rPr>
            </w:pPr>
            <w:r w:rsidRPr="00852135">
              <w:rPr>
                <w:lang w:eastAsia="zh-CN"/>
              </w:rPr>
              <w:t>Application/</w:t>
            </w:r>
            <w:r w:rsidRPr="00852135">
              <w:rPr>
                <w:lang w:eastAsia="zh-CN"/>
              </w:rPr>
              <w:br/>
              <w:t>Technology</w:t>
            </w:r>
          </w:p>
        </w:tc>
        <w:tc>
          <w:tcPr>
            <w:tcW w:w="5103" w:type="dxa"/>
            <w:tcBorders>
              <w:bottom w:val="single" w:sz="4" w:space="0" w:color="auto"/>
            </w:tcBorders>
            <w:shd w:val="clear" w:color="auto" w:fill="auto"/>
          </w:tcPr>
          <w:p w14:paraId="5E5A461A" w14:textId="77777777" w:rsidR="00A23E83" w:rsidRPr="00852135" w:rsidRDefault="00A23E83" w:rsidP="00E05EFA">
            <w:pPr>
              <w:pStyle w:val="Tablehead"/>
              <w:rPr>
                <w:lang w:eastAsia="zh-CN"/>
              </w:rPr>
            </w:pPr>
            <w:r w:rsidRPr="00852135">
              <w:rPr>
                <w:lang w:eastAsia="zh-CN"/>
              </w:rPr>
              <w:t>Accuracy</w:t>
            </w:r>
          </w:p>
        </w:tc>
        <w:tc>
          <w:tcPr>
            <w:tcW w:w="2693" w:type="dxa"/>
            <w:tcBorders>
              <w:bottom w:val="single" w:sz="4" w:space="0" w:color="auto"/>
            </w:tcBorders>
            <w:shd w:val="clear" w:color="auto" w:fill="auto"/>
          </w:tcPr>
          <w:p w14:paraId="48402EA2" w14:textId="77777777" w:rsidR="00A23E83" w:rsidRPr="00852135" w:rsidRDefault="00A23E83" w:rsidP="00E05EFA">
            <w:pPr>
              <w:pStyle w:val="Tablehead"/>
              <w:rPr>
                <w:lang w:eastAsia="zh-CN"/>
              </w:rPr>
            </w:pPr>
            <w:r w:rsidRPr="00852135">
              <w:rPr>
                <w:lang w:eastAsia="zh-CN"/>
              </w:rPr>
              <w:t>Specification</w:t>
            </w:r>
          </w:p>
        </w:tc>
      </w:tr>
      <w:tr w:rsidR="00A23E83" w:rsidRPr="00852135" w14:paraId="31C79403" w14:textId="77777777" w:rsidTr="00A23E83">
        <w:trPr>
          <w:jc w:val="center"/>
        </w:trPr>
        <w:tc>
          <w:tcPr>
            <w:tcW w:w="1843" w:type="dxa"/>
            <w:shd w:val="clear" w:color="auto" w:fill="auto"/>
          </w:tcPr>
          <w:p w14:paraId="69117238" w14:textId="77777777" w:rsidR="00A23E83" w:rsidRPr="00852135" w:rsidRDefault="00A23E83" w:rsidP="00E05EFA">
            <w:pPr>
              <w:pStyle w:val="Tabletext"/>
              <w:rPr>
                <w:szCs w:val="22"/>
                <w:lang w:eastAsia="zh-CN"/>
              </w:rPr>
            </w:pPr>
            <w:r w:rsidRPr="00852135">
              <w:rPr>
                <w:szCs w:val="22"/>
                <w:lang w:eastAsia="zh-CN"/>
              </w:rPr>
              <w:t>CDMA2000</w:t>
            </w:r>
          </w:p>
        </w:tc>
        <w:tc>
          <w:tcPr>
            <w:tcW w:w="5103" w:type="dxa"/>
            <w:shd w:val="clear" w:color="auto" w:fill="auto"/>
          </w:tcPr>
          <w:p w14:paraId="5D57C9AD" w14:textId="77777777" w:rsidR="00A23E83" w:rsidRPr="00852135" w:rsidRDefault="00A23E83" w:rsidP="00E05EFA">
            <w:pPr>
              <w:pStyle w:val="Tabletext"/>
              <w:rPr>
                <w:szCs w:val="22"/>
                <w:lang w:eastAsia="zh-CN"/>
              </w:rPr>
            </w:pPr>
            <w:r w:rsidRPr="00852135">
              <w:rPr>
                <w:szCs w:val="22"/>
                <w:lang w:eastAsia="zh-CN"/>
              </w:rPr>
              <w:t xml:space="preserve">±3 </w:t>
            </w:r>
            <w:r w:rsidRPr="00852135">
              <w:rPr>
                <w:rFonts w:eastAsia="Batang"/>
                <w:lang w:eastAsia="zh-CN"/>
              </w:rPr>
              <w:t>µs</w:t>
            </w:r>
            <w:r w:rsidRPr="00852135">
              <w:rPr>
                <w:szCs w:val="22"/>
                <w:lang w:eastAsia="zh-CN"/>
              </w:rPr>
              <w:t xml:space="preserve"> with respect to CDMA System Time, which uses the GPS timescale (which is traceable and synchronous to UTC except for leap second corrections)</w:t>
            </w:r>
          </w:p>
          <w:p w14:paraId="0BE0CAF1" w14:textId="77777777" w:rsidR="00A23E83" w:rsidRPr="00852135" w:rsidRDefault="00A23E83" w:rsidP="00E05EFA">
            <w:pPr>
              <w:pStyle w:val="Tabletext"/>
              <w:rPr>
                <w:szCs w:val="22"/>
                <w:lang w:eastAsia="zh-CN"/>
              </w:rPr>
            </w:pPr>
            <w:r w:rsidRPr="00852135">
              <w:rPr>
                <w:szCs w:val="22"/>
                <w:lang w:eastAsia="zh-CN"/>
              </w:rPr>
              <w:t xml:space="preserve">±10 </w:t>
            </w:r>
            <w:r w:rsidRPr="00852135">
              <w:rPr>
                <w:rFonts w:eastAsia="Batang"/>
                <w:lang w:eastAsia="zh-CN"/>
              </w:rPr>
              <w:t>µs</w:t>
            </w:r>
            <w:r w:rsidRPr="00852135">
              <w:rPr>
                <w:szCs w:val="22"/>
                <w:lang w:eastAsia="zh-CN"/>
              </w:rPr>
              <w:t xml:space="preserve"> with respect to CDMA System Time for a period not less than 8 hours (when the external source of CDMA system time is disconnected)</w:t>
            </w:r>
          </w:p>
        </w:tc>
        <w:tc>
          <w:tcPr>
            <w:tcW w:w="2693" w:type="dxa"/>
            <w:shd w:val="clear" w:color="auto" w:fill="auto"/>
          </w:tcPr>
          <w:p w14:paraId="49D631E7" w14:textId="77777777" w:rsidR="00A23E83" w:rsidRPr="00852135" w:rsidRDefault="00A23E83" w:rsidP="00E05EFA">
            <w:pPr>
              <w:pStyle w:val="Tabletext"/>
              <w:rPr>
                <w:szCs w:val="22"/>
                <w:lang w:eastAsia="zh-CN"/>
              </w:rPr>
            </w:pPr>
            <w:r w:rsidRPr="00852135">
              <w:rPr>
                <w:szCs w:val="22"/>
                <w:lang w:eastAsia="zh-CN"/>
              </w:rPr>
              <w:t xml:space="preserve">[b-3GPP2 C.S0002] </w:t>
            </w:r>
            <w:r w:rsidRPr="00852135">
              <w:rPr>
                <w:szCs w:val="22"/>
                <w:lang w:eastAsia="zh-CN"/>
              </w:rPr>
              <w:br/>
              <w:t>section 1.3</w:t>
            </w:r>
          </w:p>
          <w:p w14:paraId="39454728" w14:textId="77777777" w:rsidR="00A23E83" w:rsidRPr="00852135" w:rsidRDefault="00A23E83" w:rsidP="00E05EFA">
            <w:pPr>
              <w:pStyle w:val="Tabletext"/>
              <w:rPr>
                <w:szCs w:val="22"/>
                <w:lang w:eastAsia="zh-CN"/>
              </w:rPr>
            </w:pPr>
            <w:r w:rsidRPr="00852135">
              <w:rPr>
                <w:szCs w:val="22"/>
                <w:lang w:eastAsia="zh-CN"/>
              </w:rPr>
              <w:t xml:space="preserve">[b-3GPP2 C.S0010] </w:t>
            </w:r>
            <w:r w:rsidRPr="00852135">
              <w:rPr>
                <w:szCs w:val="22"/>
                <w:lang w:eastAsia="zh-CN"/>
              </w:rPr>
              <w:br/>
              <w:t>section 4.2.1.1</w:t>
            </w:r>
          </w:p>
        </w:tc>
      </w:tr>
      <w:tr w:rsidR="00A23E83" w:rsidRPr="00852135" w14:paraId="3ED66422" w14:textId="77777777" w:rsidTr="00A23E83">
        <w:trPr>
          <w:jc w:val="center"/>
        </w:trPr>
        <w:tc>
          <w:tcPr>
            <w:tcW w:w="1843" w:type="dxa"/>
            <w:shd w:val="clear" w:color="auto" w:fill="auto"/>
          </w:tcPr>
          <w:p w14:paraId="5085FFB2" w14:textId="77777777" w:rsidR="00A23E83" w:rsidRPr="00852135" w:rsidRDefault="00A23E83" w:rsidP="00E05EFA">
            <w:pPr>
              <w:pStyle w:val="Tabletext"/>
              <w:rPr>
                <w:szCs w:val="22"/>
                <w:lang w:eastAsia="zh-CN"/>
              </w:rPr>
            </w:pPr>
            <w:r w:rsidRPr="00852135">
              <w:rPr>
                <w:szCs w:val="22"/>
                <w:lang w:eastAsia="zh-CN"/>
              </w:rPr>
              <w:t>TD-SCDMA</w:t>
            </w:r>
          </w:p>
          <w:p w14:paraId="3FAF29E1" w14:textId="77777777" w:rsidR="00A23E83" w:rsidRPr="00852135" w:rsidRDefault="00A23E83" w:rsidP="00E05EFA">
            <w:pPr>
              <w:pStyle w:val="Tabletext"/>
              <w:rPr>
                <w:szCs w:val="22"/>
                <w:lang w:eastAsia="zh-CN"/>
              </w:rPr>
            </w:pPr>
            <w:r w:rsidRPr="00852135">
              <w:rPr>
                <w:szCs w:val="22"/>
                <w:lang w:eastAsia="zh-CN"/>
              </w:rPr>
              <w:t>(</w:t>
            </w:r>
            <w:proofErr w:type="spellStart"/>
            <w:r w:rsidRPr="00852135">
              <w:rPr>
                <w:szCs w:val="22"/>
                <w:lang w:eastAsia="zh-CN"/>
              </w:rPr>
              <w:t>NodeB</w:t>
            </w:r>
            <w:proofErr w:type="spellEnd"/>
            <w:r w:rsidRPr="00852135">
              <w:rPr>
                <w:szCs w:val="22"/>
                <w:lang w:eastAsia="zh-CN"/>
              </w:rPr>
              <w:t xml:space="preserve"> TDD mode)</w:t>
            </w:r>
          </w:p>
        </w:tc>
        <w:tc>
          <w:tcPr>
            <w:tcW w:w="5103" w:type="dxa"/>
            <w:shd w:val="clear" w:color="auto" w:fill="auto"/>
          </w:tcPr>
          <w:p w14:paraId="3DE66AE4" w14:textId="77777777" w:rsidR="00A23E83" w:rsidRPr="00852135" w:rsidRDefault="00A23E83" w:rsidP="00E05EFA">
            <w:pPr>
              <w:pStyle w:val="Tabletext"/>
              <w:rPr>
                <w:szCs w:val="22"/>
                <w:lang w:eastAsia="zh-CN"/>
              </w:rPr>
            </w:pPr>
            <w:r w:rsidRPr="00852135">
              <w:rPr>
                <w:szCs w:val="22"/>
                <w:lang w:eastAsia="zh-CN"/>
              </w:rPr>
              <w:t xml:space="preserve">3 </w:t>
            </w:r>
            <w:r w:rsidRPr="00852135">
              <w:rPr>
                <w:rFonts w:eastAsia="Batang"/>
                <w:lang w:eastAsia="zh-CN"/>
              </w:rPr>
              <w:t>µs</w:t>
            </w:r>
            <w:r w:rsidRPr="00852135">
              <w:rPr>
                <w:szCs w:val="22"/>
                <w:lang w:eastAsia="zh-CN"/>
              </w:rPr>
              <w:t xml:space="preserve"> maximum deviation in frame start times between any pair of cells on the same frequency that have overlapping coverage areas</w:t>
            </w:r>
          </w:p>
        </w:tc>
        <w:tc>
          <w:tcPr>
            <w:tcW w:w="2693" w:type="dxa"/>
            <w:shd w:val="clear" w:color="auto" w:fill="auto"/>
          </w:tcPr>
          <w:p w14:paraId="4B9F719D" w14:textId="77777777" w:rsidR="00A23E83" w:rsidRPr="00852135" w:rsidRDefault="00A23E83" w:rsidP="00E05EFA">
            <w:pPr>
              <w:pStyle w:val="Tabletext"/>
              <w:rPr>
                <w:szCs w:val="22"/>
                <w:lang w:eastAsia="zh-CN"/>
              </w:rPr>
            </w:pPr>
            <w:r w:rsidRPr="00852135">
              <w:rPr>
                <w:szCs w:val="22"/>
                <w:lang w:eastAsia="zh-CN"/>
              </w:rPr>
              <w:t>[b-3GPP TS 25.123] section 7.2</w:t>
            </w:r>
          </w:p>
        </w:tc>
      </w:tr>
      <w:tr w:rsidR="00A23E83" w:rsidRPr="00852135" w14:paraId="4CE2339E" w14:textId="77777777" w:rsidTr="00A23E83">
        <w:trPr>
          <w:jc w:val="center"/>
        </w:trPr>
        <w:tc>
          <w:tcPr>
            <w:tcW w:w="1843" w:type="dxa"/>
            <w:shd w:val="clear" w:color="auto" w:fill="auto"/>
          </w:tcPr>
          <w:p w14:paraId="41CC4CDC" w14:textId="77777777" w:rsidR="00A23E83" w:rsidRPr="00852135" w:rsidRDefault="00A23E83" w:rsidP="00E05EFA">
            <w:pPr>
              <w:pStyle w:val="Tabletext"/>
              <w:rPr>
                <w:szCs w:val="22"/>
                <w:lang w:eastAsia="zh-CN"/>
              </w:rPr>
            </w:pPr>
            <w:r w:rsidRPr="00852135">
              <w:rPr>
                <w:szCs w:val="22"/>
                <w:lang w:eastAsia="zh-CN"/>
              </w:rPr>
              <w:t>WCDMA-TDD</w:t>
            </w:r>
          </w:p>
          <w:p w14:paraId="55AD6BF6" w14:textId="77777777" w:rsidR="00A23E83" w:rsidRPr="00852135" w:rsidRDefault="00A23E83" w:rsidP="00E05EFA">
            <w:pPr>
              <w:pStyle w:val="Tabletext"/>
              <w:rPr>
                <w:szCs w:val="22"/>
                <w:lang w:eastAsia="zh-CN"/>
              </w:rPr>
            </w:pPr>
            <w:r w:rsidRPr="00852135">
              <w:rPr>
                <w:szCs w:val="22"/>
                <w:lang w:eastAsia="zh-CN"/>
              </w:rPr>
              <w:t>(</w:t>
            </w:r>
            <w:proofErr w:type="spellStart"/>
            <w:r w:rsidRPr="00852135">
              <w:rPr>
                <w:szCs w:val="22"/>
                <w:lang w:eastAsia="zh-CN"/>
              </w:rPr>
              <w:t>NodeB</w:t>
            </w:r>
            <w:proofErr w:type="spellEnd"/>
            <w:r w:rsidRPr="00852135">
              <w:rPr>
                <w:szCs w:val="22"/>
                <w:lang w:eastAsia="zh-CN"/>
              </w:rPr>
              <w:t xml:space="preserve"> TDD mode)</w:t>
            </w:r>
          </w:p>
        </w:tc>
        <w:tc>
          <w:tcPr>
            <w:tcW w:w="5103" w:type="dxa"/>
            <w:shd w:val="clear" w:color="auto" w:fill="auto"/>
          </w:tcPr>
          <w:p w14:paraId="7913A69D" w14:textId="77777777" w:rsidR="00A23E83" w:rsidRPr="00852135" w:rsidRDefault="00A23E83" w:rsidP="00E05EFA">
            <w:pPr>
              <w:pStyle w:val="Tabletext"/>
              <w:rPr>
                <w:szCs w:val="22"/>
                <w:lang w:eastAsia="zh-CN"/>
              </w:rPr>
            </w:pPr>
            <w:r w:rsidRPr="00852135">
              <w:rPr>
                <w:szCs w:val="22"/>
              </w:rPr>
              <w:t xml:space="preserve">In TDD mode, to support </w:t>
            </w:r>
            <w:proofErr w:type="spellStart"/>
            <w:r w:rsidRPr="00852135">
              <w:rPr>
                <w:szCs w:val="22"/>
              </w:rPr>
              <w:t>Intercell</w:t>
            </w:r>
            <w:proofErr w:type="spellEnd"/>
            <w:r w:rsidRPr="00852135">
              <w:rPr>
                <w:szCs w:val="22"/>
              </w:rPr>
              <w:t xml:space="preserve"> Synchronization and Handoff, a common timing reference among </w:t>
            </w:r>
            <w:proofErr w:type="spellStart"/>
            <w:r w:rsidRPr="00852135">
              <w:rPr>
                <w:szCs w:val="22"/>
              </w:rPr>
              <w:t>NodeB</w:t>
            </w:r>
            <w:proofErr w:type="spellEnd"/>
            <w:r w:rsidRPr="00852135">
              <w:rPr>
                <w:szCs w:val="22"/>
              </w:rPr>
              <w:t xml:space="preserve"> is required, and the relative phase difference of the synchronization signals at the input port of any </w:t>
            </w:r>
            <w:proofErr w:type="spellStart"/>
            <w:r w:rsidRPr="00852135">
              <w:rPr>
                <w:szCs w:val="22"/>
              </w:rPr>
              <w:t>NodeB</w:t>
            </w:r>
            <w:proofErr w:type="spellEnd"/>
            <w:r w:rsidRPr="00852135">
              <w:rPr>
                <w:szCs w:val="22"/>
              </w:rPr>
              <w:t xml:space="preserve"> in the synchronized area shall not exceed 2.5 </w:t>
            </w:r>
            <w:r w:rsidRPr="00852135">
              <w:rPr>
                <w:szCs w:val="22"/>
              </w:rPr>
              <w:sym w:font="Symbol" w:char="F06D"/>
            </w:r>
            <w:r w:rsidRPr="00852135">
              <w:rPr>
                <w:szCs w:val="22"/>
              </w:rPr>
              <w:t>s</w:t>
            </w:r>
          </w:p>
        </w:tc>
        <w:tc>
          <w:tcPr>
            <w:tcW w:w="2693" w:type="dxa"/>
            <w:shd w:val="clear" w:color="auto" w:fill="auto"/>
          </w:tcPr>
          <w:p w14:paraId="01EBC49C" w14:textId="77777777" w:rsidR="00A23E83" w:rsidRPr="00852135" w:rsidRDefault="00A23E83" w:rsidP="00E05EFA">
            <w:pPr>
              <w:pStyle w:val="Tabletext"/>
              <w:rPr>
                <w:szCs w:val="22"/>
                <w:lang w:eastAsia="zh-CN"/>
              </w:rPr>
            </w:pPr>
            <w:r w:rsidRPr="00852135">
              <w:rPr>
                <w:szCs w:val="22"/>
                <w:lang w:eastAsia="zh-CN"/>
              </w:rPr>
              <w:t xml:space="preserve">[b-3GPP TS 25.402] sections 6.1.2 and 6.1.2.1 </w:t>
            </w:r>
          </w:p>
        </w:tc>
      </w:tr>
      <w:tr w:rsidR="00A23E83" w:rsidRPr="00852135" w14:paraId="3E22F90D" w14:textId="77777777" w:rsidTr="00A23E83">
        <w:trPr>
          <w:jc w:val="center"/>
        </w:trPr>
        <w:tc>
          <w:tcPr>
            <w:tcW w:w="1843" w:type="dxa"/>
            <w:shd w:val="clear" w:color="auto" w:fill="auto"/>
          </w:tcPr>
          <w:p w14:paraId="1CE30EEB" w14:textId="77777777" w:rsidR="00A23E83" w:rsidRPr="00852135" w:rsidRDefault="00A23E83" w:rsidP="00E05EFA">
            <w:pPr>
              <w:pStyle w:val="Tabletext"/>
              <w:rPr>
                <w:szCs w:val="22"/>
                <w:lang w:eastAsia="zh-CN"/>
              </w:rPr>
            </w:pPr>
            <w:r w:rsidRPr="00852135">
              <w:rPr>
                <w:szCs w:val="22"/>
                <w:lang w:eastAsia="zh-CN"/>
              </w:rPr>
              <w:t>W-CDMA MBSFN</w:t>
            </w:r>
          </w:p>
        </w:tc>
        <w:tc>
          <w:tcPr>
            <w:tcW w:w="5103" w:type="dxa"/>
            <w:shd w:val="clear" w:color="auto" w:fill="auto"/>
          </w:tcPr>
          <w:p w14:paraId="4DC001AC" w14:textId="77777777" w:rsidR="00A23E83" w:rsidRPr="00852135" w:rsidRDefault="00A23E83" w:rsidP="00E05EFA">
            <w:pPr>
              <w:pStyle w:val="Tabletext"/>
              <w:rPr>
                <w:strike/>
                <w:szCs w:val="22"/>
              </w:rPr>
            </w:pPr>
            <w:r w:rsidRPr="00852135">
              <w:rPr>
                <w:szCs w:val="22"/>
                <w:lang w:eastAsia="zh-CN"/>
              </w:rPr>
              <w:t xml:space="preserve">12.8 </w:t>
            </w:r>
            <w:r w:rsidRPr="00852135">
              <w:rPr>
                <w:rFonts w:eastAsia="Batang"/>
                <w:lang w:eastAsia="zh-CN"/>
              </w:rPr>
              <w:t>µs</w:t>
            </w:r>
            <w:r w:rsidRPr="00852135">
              <w:rPr>
                <w:szCs w:val="22"/>
                <w:lang w:eastAsia="zh-CN"/>
              </w:rPr>
              <w:t xml:space="preserve"> for MBMS over a single frequency network, where the transmission of </w:t>
            </w:r>
            <w:proofErr w:type="spellStart"/>
            <w:r w:rsidRPr="00852135">
              <w:rPr>
                <w:szCs w:val="22"/>
                <w:lang w:eastAsia="zh-CN"/>
              </w:rPr>
              <w:t>NodeB</w:t>
            </w:r>
            <w:proofErr w:type="spellEnd"/>
            <w:r w:rsidRPr="00852135">
              <w:rPr>
                <w:szCs w:val="22"/>
                <w:lang w:eastAsia="zh-CN"/>
              </w:rPr>
              <w:t xml:space="preserve"> is closely time synchronized to a common reference time</w:t>
            </w:r>
          </w:p>
        </w:tc>
        <w:tc>
          <w:tcPr>
            <w:tcW w:w="2693" w:type="dxa"/>
            <w:shd w:val="clear" w:color="auto" w:fill="auto"/>
          </w:tcPr>
          <w:p w14:paraId="5A0CF514" w14:textId="77777777" w:rsidR="00A23E83" w:rsidRPr="00852135" w:rsidRDefault="00A23E83" w:rsidP="00E05EFA">
            <w:pPr>
              <w:pStyle w:val="Tabletext"/>
              <w:rPr>
                <w:szCs w:val="22"/>
                <w:lang w:eastAsia="zh-CN"/>
              </w:rPr>
            </w:pPr>
            <w:r w:rsidRPr="00852135">
              <w:rPr>
                <w:szCs w:val="22"/>
                <w:lang w:eastAsia="zh-CN"/>
              </w:rPr>
              <w:t xml:space="preserve">[b-3GPP TS 25.346] sections 7.1A and 7.1B.2.1 </w:t>
            </w:r>
          </w:p>
        </w:tc>
      </w:tr>
      <w:tr w:rsidR="00A23E83" w:rsidRPr="00852135" w14:paraId="6AE4AF23" w14:textId="77777777" w:rsidTr="00A23E83">
        <w:trPr>
          <w:jc w:val="center"/>
        </w:trPr>
        <w:tc>
          <w:tcPr>
            <w:tcW w:w="1843" w:type="dxa"/>
            <w:shd w:val="clear" w:color="auto" w:fill="auto"/>
          </w:tcPr>
          <w:p w14:paraId="5EB93A11" w14:textId="77777777" w:rsidR="00A23E83" w:rsidRPr="00852135" w:rsidRDefault="00A23E83" w:rsidP="00E05EFA">
            <w:pPr>
              <w:pStyle w:val="Tabletext"/>
              <w:rPr>
                <w:szCs w:val="22"/>
                <w:lang w:eastAsia="zh-CN"/>
              </w:rPr>
            </w:pPr>
            <w:r w:rsidRPr="00852135">
              <w:rPr>
                <w:szCs w:val="22"/>
                <w:lang w:eastAsia="zh-CN"/>
              </w:rPr>
              <w:t>LTE MBSFN</w:t>
            </w:r>
          </w:p>
        </w:tc>
        <w:tc>
          <w:tcPr>
            <w:tcW w:w="5103" w:type="dxa"/>
            <w:shd w:val="clear" w:color="auto" w:fill="auto"/>
          </w:tcPr>
          <w:p w14:paraId="02F58FEC" w14:textId="77777777" w:rsidR="00A23E83" w:rsidRPr="00852135" w:rsidRDefault="00A23E83" w:rsidP="00E05EFA">
            <w:pPr>
              <w:pStyle w:val="Tabletext"/>
              <w:rPr>
                <w:szCs w:val="22"/>
                <w:lang w:eastAsia="zh-CN"/>
              </w:rPr>
            </w:pPr>
            <w:r w:rsidRPr="00852135">
              <w:rPr>
                <w:szCs w:val="22"/>
                <w:lang w:eastAsia="zh-CN"/>
              </w:rPr>
              <w:t xml:space="preserve">Values &lt; ±1 </w:t>
            </w:r>
            <w:r w:rsidRPr="00852135">
              <w:rPr>
                <w:rFonts w:eastAsia="Batang"/>
                <w:lang w:eastAsia="zh-CN"/>
              </w:rPr>
              <w:t>µs</w:t>
            </w:r>
            <w:r w:rsidRPr="00852135">
              <w:rPr>
                <w:szCs w:val="22"/>
                <w:lang w:eastAsia="zh-CN"/>
              </w:rPr>
              <w:t xml:space="preserve"> with respect to a common time reference (continuous timescale) have been mentioned</w:t>
            </w:r>
          </w:p>
        </w:tc>
        <w:tc>
          <w:tcPr>
            <w:tcW w:w="2693" w:type="dxa"/>
            <w:shd w:val="clear" w:color="auto" w:fill="auto"/>
          </w:tcPr>
          <w:p w14:paraId="219EF9DF" w14:textId="77777777" w:rsidR="00A23E83" w:rsidRPr="00852135" w:rsidRDefault="00A23E83" w:rsidP="00E05EFA">
            <w:pPr>
              <w:pStyle w:val="Tabletext"/>
              <w:rPr>
                <w:szCs w:val="22"/>
                <w:lang w:eastAsia="zh-CN"/>
              </w:rPr>
            </w:pPr>
            <w:r w:rsidRPr="00852135">
              <w:rPr>
                <w:szCs w:val="22"/>
                <w:lang w:eastAsia="zh-CN"/>
              </w:rPr>
              <w:t>Under study</w:t>
            </w:r>
          </w:p>
        </w:tc>
      </w:tr>
      <w:tr w:rsidR="00A23E83" w:rsidRPr="00852135" w14:paraId="002562B6" w14:textId="77777777" w:rsidTr="00A23E83">
        <w:trPr>
          <w:jc w:val="center"/>
        </w:trPr>
        <w:tc>
          <w:tcPr>
            <w:tcW w:w="1843" w:type="dxa"/>
            <w:shd w:val="clear" w:color="auto" w:fill="auto"/>
          </w:tcPr>
          <w:p w14:paraId="621FBB5D" w14:textId="77777777" w:rsidR="00A23E83" w:rsidRPr="00852135" w:rsidRDefault="00A23E83" w:rsidP="00E05EFA">
            <w:pPr>
              <w:pStyle w:val="Tabletext"/>
              <w:rPr>
                <w:szCs w:val="22"/>
                <w:lang w:eastAsia="zh-CN"/>
              </w:rPr>
            </w:pPr>
            <w:r w:rsidRPr="00852135">
              <w:rPr>
                <w:szCs w:val="22"/>
                <w:lang w:eastAsia="zh-CN"/>
              </w:rPr>
              <w:t>W-CDMA</w:t>
            </w:r>
          </w:p>
          <w:p w14:paraId="7663BD1E" w14:textId="77777777" w:rsidR="00A23E83" w:rsidRPr="00852135" w:rsidRDefault="00A23E83" w:rsidP="00E05EFA">
            <w:pPr>
              <w:pStyle w:val="Tabletext"/>
              <w:rPr>
                <w:szCs w:val="22"/>
                <w:lang w:eastAsia="zh-CN"/>
              </w:rPr>
            </w:pPr>
            <w:r w:rsidRPr="00852135">
              <w:rPr>
                <w:szCs w:val="22"/>
                <w:lang w:eastAsia="zh-CN"/>
              </w:rPr>
              <w:t xml:space="preserve">(Home </w:t>
            </w:r>
            <w:proofErr w:type="spellStart"/>
            <w:r w:rsidRPr="00852135">
              <w:rPr>
                <w:szCs w:val="22"/>
                <w:lang w:eastAsia="zh-CN"/>
              </w:rPr>
              <w:t>NodeB</w:t>
            </w:r>
            <w:proofErr w:type="spellEnd"/>
            <w:r w:rsidRPr="00852135">
              <w:rPr>
                <w:szCs w:val="22"/>
                <w:lang w:eastAsia="zh-CN"/>
              </w:rPr>
              <w:t xml:space="preserve"> TDD mode)</w:t>
            </w:r>
          </w:p>
        </w:tc>
        <w:tc>
          <w:tcPr>
            <w:tcW w:w="5103" w:type="dxa"/>
            <w:shd w:val="clear" w:color="auto" w:fill="auto"/>
          </w:tcPr>
          <w:p w14:paraId="6B5B1C09" w14:textId="77777777" w:rsidR="00A23E83" w:rsidRPr="00852135" w:rsidRDefault="00A23E83" w:rsidP="00E05EFA">
            <w:pPr>
              <w:pStyle w:val="Tabletext"/>
              <w:rPr>
                <w:strike/>
                <w:szCs w:val="22"/>
                <w:lang w:eastAsia="zh-CN"/>
              </w:rPr>
            </w:pPr>
            <w:r w:rsidRPr="00852135">
              <w:rPr>
                <w:szCs w:val="22"/>
                <w:lang w:eastAsia="zh-CN"/>
              </w:rPr>
              <w:t>Microsecond level accuracy (no hard requirement listed)</w:t>
            </w:r>
          </w:p>
        </w:tc>
        <w:tc>
          <w:tcPr>
            <w:tcW w:w="2693" w:type="dxa"/>
            <w:shd w:val="clear" w:color="auto" w:fill="auto"/>
          </w:tcPr>
          <w:p w14:paraId="214F7417" w14:textId="77777777" w:rsidR="00A23E83" w:rsidRPr="00852135" w:rsidRDefault="00A23E83" w:rsidP="00E05EFA">
            <w:pPr>
              <w:pStyle w:val="Tabletext"/>
              <w:rPr>
                <w:szCs w:val="22"/>
                <w:lang w:eastAsia="zh-CN"/>
              </w:rPr>
            </w:pPr>
            <w:r w:rsidRPr="00852135">
              <w:rPr>
                <w:szCs w:val="22"/>
                <w:lang w:eastAsia="zh-CN"/>
              </w:rPr>
              <w:t>[b-3GPP TR 25.866] section 8</w:t>
            </w:r>
          </w:p>
        </w:tc>
      </w:tr>
      <w:tr w:rsidR="00A23E83" w:rsidRPr="00852135" w14:paraId="338FF214" w14:textId="77777777" w:rsidTr="00A23E83">
        <w:trPr>
          <w:jc w:val="center"/>
        </w:trPr>
        <w:tc>
          <w:tcPr>
            <w:tcW w:w="1843" w:type="dxa"/>
            <w:shd w:val="clear" w:color="auto" w:fill="auto"/>
          </w:tcPr>
          <w:p w14:paraId="3548971E" w14:textId="77777777" w:rsidR="00A23E83" w:rsidRPr="00852135" w:rsidRDefault="00A23E83" w:rsidP="00E05EFA">
            <w:pPr>
              <w:pStyle w:val="Tabletext"/>
              <w:rPr>
                <w:szCs w:val="22"/>
                <w:lang w:eastAsia="zh-CN"/>
              </w:rPr>
            </w:pPr>
            <w:r w:rsidRPr="00852135">
              <w:rPr>
                <w:szCs w:val="22"/>
                <w:lang w:eastAsia="zh-CN"/>
              </w:rPr>
              <w:t>WiMAX</w:t>
            </w:r>
          </w:p>
        </w:tc>
        <w:tc>
          <w:tcPr>
            <w:tcW w:w="5103" w:type="dxa"/>
            <w:shd w:val="clear" w:color="auto" w:fill="auto"/>
          </w:tcPr>
          <w:p w14:paraId="3CDA19D0" w14:textId="77777777" w:rsidR="00A23E83" w:rsidRPr="00852135" w:rsidRDefault="00A23E83" w:rsidP="00E05EFA">
            <w:pPr>
              <w:pStyle w:val="Tabletext"/>
              <w:ind w:left="284" w:hanging="284"/>
              <w:rPr>
                <w:szCs w:val="22"/>
                <w:lang w:eastAsia="zh-CN"/>
              </w:rPr>
            </w:pPr>
            <w:r w:rsidRPr="00852135">
              <w:rPr>
                <w:szCs w:val="22"/>
                <w:lang w:eastAsia="zh-CN"/>
              </w:rPr>
              <w:t>1)</w:t>
            </w:r>
            <w:r w:rsidRPr="00852135">
              <w:rPr>
                <w:szCs w:val="22"/>
                <w:lang w:eastAsia="zh-CN"/>
              </w:rPr>
              <w:tab/>
              <w:t xml:space="preserve">The downlink frames transmitted by the serving base station and the Neighbour base station shall be synchronized to a level of at least 1/8 cyclic prefix length </w:t>
            </w:r>
            <w:r w:rsidRPr="00852135">
              <w:rPr>
                <w:i/>
                <w:szCs w:val="22"/>
                <w:lang w:eastAsia="zh-CN"/>
              </w:rPr>
              <w:t>(which is equal to 1.428 </w:t>
            </w:r>
            <w:r w:rsidRPr="00852135">
              <w:rPr>
                <w:rFonts w:eastAsia="Batang"/>
                <w:i/>
                <w:lang w:eastAsia="zh-CN"/>
              </w:rPr>
              <w:t>µs</w:t>
            </w:r>
            <w:r w:rsidRPr="00852135">
              <w:rPr>
                <w:i/>
                <w:szCs w:val="22"/>
                <w:lang w:eastAsia="zh-CN"/>
              </w:rPr>
              <w:t>)</w:t>
            </w:r>
            <w:r w:rsidRPr="00852135">
              <w:rPr>
                <w:szCs w:val="22"/>
                <w:lang w:eastAsia="zh-CN"/>
              </w:rPr>
              <w:t xml:space="preserve">. </w:t>
            </w:r>
            <w:r w:rsidRPr="00852135">
              <w:rPr>
                <w:szCs w:val="22"/>
                <w:lang w:eastAsia="zh-CN"/>
              </w:rPr>
              <w:br/>
              <w:t>At the base station, the transmitted radio frame shall be time-aligned with the 1PPS timing pulse</w:t>
            </w:r>
          </w:p>
          <w:p w14:paraId="161D2678" w14:textId="77777777" w:rsidR="00A23E83" w:rsidRPr="00852135" w:rsidRDefault="00A23E83" w:rsidP="00E05EFA">
            <w:pPr>
              <w:pStyle w:val="Tabletext"/>
              <w:ind w:left="284" w:hanging="284"/>
              <w:rPr>
                <w:szCs w:val="22"/>
              </w:rPr>
            </w:pPr>
            <w:r w:rsidRPr="00852135">
              <w:rPr>
                <w:szCs w:val="22"/>
                <w:lang w:eastAsia="zh-CN"/>
              </w:rPr>
              <w:t>2)</w:t>
            </w:r>
            <w:r w:rsidRPr="00852135">
              <w:rPr>
                <w:szCs w:val="22"/>
                <w:lang w:eastAsia="zh-CN"/>
              </w:rPr>
              <w:tab/>
              <w:t>The base station transmit reference timing shall be time</w:t>
            </w:r>
            <w:r w:rsidRPr="00852135">
              <w:rPr>
                <w:szCs w:val="22"/>
                <w:lang w:eastAsia="zh-CN"/>
              </w:rPr>
              <w:noBreakHyphen/>
              <w:t>aligned with the 1PPS pulse with an accuracy of ± 1 </w:t>
            </w:r>
            <w:r w:rsidRPr="00852135">
              <w:rPr>
                <w:rFonts w:eastAsia="Batang"/>
                <w:lang w:eastAsia="zh-CN"/>
              </w:rPr>
              <w:t>µs</w:t>
            </w:r>
          </w:p>
        </w:tc>
        <w:tc>
          <w:tcPr>
            <w:tcW w:w="2693" w:type="dxa"/>
            <w:shd w:val="clear" w:color="auto" w:fill="auto"/>
          </w:tcPr>
          <w:p w14:paraId="77597E44" w14:textId="77777777" w:rsidR="00A23E83" w:rsidRPr="00852135" w:rsidRDefault="00A23E83" w:rsidP="00E05EFA">
            <w:pPr>
              <w:pStyle w:val="Tabletext"/>
              <w:rPr>
                <w:szCs w:val="22"/>
                <w:lang w:eastAsia="zh-CN"/>
              </w:rPr>
            </w:pPr>
            <w:r w:rsidRPr="00852135">
              <w:rPr>
                <w:szCs w:val="22"/>
                <w:lang w:eastAsia="zh-CN"/>
              </w:rPr>
              <w:t>[b-IEEE 802.16]</w:t>
            </w:r>
          </w:p>
          <w:p w14:paraId="3F4DEB24" w14:textId="77777777" w:rsidR="00A23E83" w:rsidRPr="00852135" w:rsidRDefault="00A23E83" w:rsidP="00E05EFA">
            <w:pPr>
              <w:pStyle w:val="Tabletext"/>
              <w:rPr>
                <w:szCs w:val="22"/>
                <w:lang w:eastAsia="zh-CN"/>
              </w:rPr>
            </w:pPr>
            <w:r>
              <w:rPr>
                <w:szCs w:val="22"/>
                <w:lang w:eastAsia="zh-CN"/>
              </w:rPr>
              <w:t>T</w:t>
            </w:r>
            <w:r w:rsidRPr="00852135">
              <w:rPr>
                <w:szCs w:val="22"/>
                <w:lang w:eastAsia="zh-CN"/>
              </w:rPr>
              <w:t>able 6-160,</w:t>
            </w:r>
          </w:p>
          <w:p w14:paraId="2B42A869" w14:textId="77777777" w:rsidR="00A23E83" w:rsidRPr="00852135" w:rsidRDefault="00A23E83" w:rsidP="00E05EFA">
            <w:pPr>
              <w:pStyle w:val="Tabletext"/>
              <w:rPr>
                <w:szCs w:val="22"/>
                <w:lang w:eastAsia="zh-CN"/>
              </w:rPr>
            </w:pPr>
            <w:r w:rsidRPr="00852135">
              <w:rPr>
                <w:szCs w:val="22"/>
                <w:lang w:eastAsia="zh-CN"/>
              </w:rPr>
              <w:t>section 8.4.13.4</w:t>
            </w:r>
          </w:p>
          <w:p w14:paraId="37437FF0" w14:textId="77777777" w:rsidR="00A23E83" w:rsidRPr="00852135" w:rsidRDefault="00A23E83" w:rsidP="00E05EFA">
            <w:pPr>
              <w:pStyle w:val="Tabletext"/>
              <w:rPr>
                <w:szCs w:val="22"/>
                <w:lang w:eastAsia="zh-CN"/>
              </w:rPr>
            </w:pPr>
            <w:r w:rsidRPr="00852135">
              <w:rPr>
                <w:szCs w:val="22"/>
                <w:lang w:eastAsia="zh-CN"/>
              </w:rPr>
              <w:t xml:space="preserve">[b-WMF T23-001] </w:t>
            </w:r>
            <w:r w:rsidRPr="00852135">
              <w:rPr>
                <w:szCs w:val="22"/>
                <w:lang w:eastAsia="zh-CN"/>
              </w:rPr>
              <w:br/>
              <w:t>section 4.2.2</w:t>
            </w:r>
          </w:p>
        </w:tc>
      </w:tr>
      <w:tr w:rsidR="00A23E83" w:rsidRPr="00852135" w14:paraId="723C34DE" w14:textId="77777777" w:rsidTr="00A23E83">
        <w:trPr>
          <w:cantSplit/>
          <w:jc w:val="center"/>
        </w:trPr>
        <w:tc>
          <w:tcPr>
            <w:tcW w:w="1843" w:type="dxa"/>
            <w:shd w:val="clear" w:color="auto" w:fill="auto"/>
          </w:tcPr>
          <w:p w14:paraId="3446C594" w14:textId="77777777" w:rsidR="00A23E83" w:rsidRPr="00852135" w:rsidRDefault="00A23E83" w:rsidP="00E05EFA">
            <w:pPr>
              <w:pStyle w:val="Tabletext"/>
              <w:rPr>
                <w:szCs w:val="22"/>
                <w:lang w:eastAsia="zh-CN"/>
              </w:rPr>
            </w:pPr>
            <w:r w:rsidRPr="00852135">
              <w:rPr>
                <w:szCs w:val="22"/>
                <w:lang w:eastAsia="zh-CN"/>
              </w:rPr>
              <w:t>LTE-TDD</w:t>
            </w:r>
          </w:p>
          <w:p w14:paraId="1A169037" w14:textId="77777777" w:rsidR="00A23E83" w:rsidRPr="00852135" w:rsidRDefault="00A23E83" w:rsidP="00E05EFA">
            <w:pPr>
              <w:pStyle w:val="Tabletext"/>
              <w:rPr>
                <w:szCs w:val="22"/>
                <w:lang w:eastAsia="zh-CN"/>
              </w:rPr>
            </w:pPr>
            <w:r w:rsidRPr="00852135">
              <w:rPr>
                <w:szCs w:val="22"/>
                <w:lang w:eastAsia="zh-CN"/>
              </w:rPr>
              <w:t>(Wide-Area Base station)</w:t>
            </w:r>
          </w:p>
        </w:tc>
        <w:tc>
          <w:tcPr>
            <w:tcW w:w="5103" w:type="dxa"/>
            <w:shd w:val="clear" w:color="auto" w:fill="auto"/>
          </w:tcPr>
          <w:p w14:paraId="6EA75276" w14:textId="77777777" w:rsidR="00A23E83" w:rsidRPr="00852135" w:rsidRDefault="00A23E83" w:rsidP="00E05EFA">
            <w:pPr>
              <w:pStyle w:val="Tabletext"/>
              <w:rPr>
                <w:szCs w:val="22"/>
                <w:lang w:eastAsia="zh-CN"/>
              </w:rPr>
            </w:pPr>
            <w:r w:rsidRPr="00852135">
              <w:rPr>
                <w:szCs w:val="22"/>
                <w:lang w:eastAsia="zh-CN"/>
              </w:rPr>
              <w:t xml:space="preserve">3 </w:t>
            </w:r>
            <w:r w:rsidRPr="00852135">
              <w:rPr>
                <w:rFonts w:eastAsia="Batang"/>
                <w:lang w:eastAsia="zh-CN"/>
              </w:rPr>
              <w:t>µ</w:t>
            </w:r>
            <w:r w:rsidRPr="00852135">
              <w:rPr>
                <w:szCs w:val="22"/>
                <w:lang w:eastAsia="zh-CN"/>
              </w:rPr>
              <w:t>s for small cell (&lt; 3 km radius)</w:t>
            </w:r>
          </w:p>
          <w:p w14:paraId="241379D2" w14:textId="77777777" w:rsidR="00A23E83" w:rsidRPr="00852135" w:rsidRDefault="00A23E83" w:rsidP="00E05EFA">
            <w:pPr>
              <w:pStyle w:val="Tabletext"/>
              <w:rPr>
                <w:szCs w:val="22"/>
                <w:lang w:eastAsia="zh-CN"/>
              </w:rPr>
            </w:pPr>
            <w:r w:rsidRPr="00852135">
              <w:rPr>
                <w:szCs w:val="22"/>
                <w:lang w:eastAsia="zh-CN"/>
              </w:rPr>
              <w:t xml:space="preserve">10 </w:t>
            </w:r>
            <w:r w:rsidRPr="00852135">
              <w:rPr>
                <w:rFonts w:eastAsia="Batang"/>
                <w:lang w:eastAsia="zh-CN"/>
              </w:rPr>
              <w:t>µ</w:t>
            </w:r>
            <w:r w:rsidRPr="00852135">
              <w:rPr>
                <w:szCs w:val="22"/>
                <w:lang w:eastAsia="zh-CN"/>
              </w:rPr>
              <w:t>s for large cell (&gt; 3 km radius)</w:t>
            </w:r>
          </w:p>
          <w:p w14:paraId="1A3537FF" w14:textId="77777777" w:rsidR="00A23E83" w:rsidRPr="00852135" w:rsidRDefault="00A23E83" w:rsidP="00E05EFA">
            <w:pPr>
              <w:pStyle w:val="Tabletext"/>
              <w:rPr>
                <w:szCs w:val="22"/>
                <w:lang w:eastAsia="zh-CN"/>
              </w:rPr>
            </w:pPr>
            <w:r w:rsidRPr="00852135">
              <w:rPr>
                <w:szCs w:val="22"/>
                <w:lang w:eastAsia="zh-CN"/>
              </w:rPr>
              <w:t>maximum absolute deviation in frame start timing between any pair of cells on the same frequency that have overlapping coverage areas</w:t>
            </w:r>
          </w:p>
        </w:tc>
        <w:tc>
          <w:tcPr>
            <w:tcW w:w="2693" w:type="dxa"/>
            <w:shd w:val="clear" w:color="auto" w:fill="auto"/>
          </w:tcPr>
          <w:p w14:paraId="06B1E8CA" w14:textId="77777777" w:rsidR="00A23E83" w:rsidRPr="00852135" w:rsidRDefault="00A23E83" w:rsidP="00E05EFA">
            <w:pPr>
              <w:pStyle w:val="Tabletext"/>
              <w:rPr>
                <w:szCs w:val="22"/>
                <w:lang w:eastAsia="zh-CN"/>
              </w:rPr>
            </w:pPr>
            <w:r w:rsidRPr="00852135">
              <w:rPr>
                <w:szCs w:val="22"/>
                <w:lang w:eastAsia="zh-CN"/>
              </w:rPr>
              <w:t>[b-3GPP TS 36.133] section 7.4.2</w:t>
            </w:r>
          </w:p>
        </w:tc>
      </w:tr>
      <w:tr w:rsidR="00A23E83" w:rsidRPr="00852135" w14:paraId="21E5EC93" w14:textId="77777777" w:rsidTr="00A23E83">
        <w:trPr>
          <w:jc w:val="center"/>
        </w:trPr>
        <w:tc>
          <w:tcPr>
            <w:tcW w:w="1843" w:type="dxa"/>
            <w:shd w:val="clear" w:color="auto" w:fill="auto"/>
          </w:tcPr>
          <w:p w14:paraId="0AC51E4A" w14:textId="77777777" w:rsidR="00A23E83" w:rsidRPr="00852135" w:rsidRDefault="00A23E83" w:rsidP="00E05EFA">
            <w:pPr>
              <w:pStyle w:val="Tabletext"/>
              <w:keepNext/>
              <w:keepLines/>
              <w:rPr>
                <w:szCs w:val="22"/>
                <w:lang w:eastAsia="zh-CN"/>
              </w:rPr>
            </w:pPr>
            <w:r w:rsidRPr="00852135">
              <w:rPr>
                <w:szCs w:val="22"/>
                <w:lang w:eastAsia="zh-CN"/>
              </w:rPr>
              <w:lastRenderedPageBreak/>
              <w:t>LTE-TDD</w:t>
            </w:r>
          </w:p>
          <w:p w14:paraId="4727B740" w14:textId="77777777" w:rsidR="00A23E83" w:rsidRPr="00852135" w:rsidRDefault="00A23E83" w:rsidP="00E05EFA">
            <w:pPr>
              <w:pStyle w:val="Tabletext"/>
              <w:keepNext/>
              <w:keepLines/>
              <w:rPr>
                <w:szCs w:val="22"/>
                <w:lang w:eastAsia="zh-CN"/>
              </w:rPr>
            </w:pPr>
            <w:r w:rsidRPr="00852135">
              <w:rPr>
                <w:szCs w:val="22"/>
                <w:lang w:eastAsia="zh-CN"/>
              </w:rPr>
              <w:t>(home-area base station)</w:t>
            </w:r>
          </w:p>
        </w:tc>
        <w:tc>
          <w:tcPr>
            <w:tcW w:w="5103" w:type="dxa"/>
            <w:shd w:val="clear" w:color="auto" w:fill="auto"/>
          </w:tcPr>
          <w:p w14:paraId="59ADFF32" w14:textId="77777777" w:rsidR="00A23E83" w:rsidRPr="00852135" w:rsidRDefault="00A23E83" w:rsidP="00E05EFA">
            <w:pPr>
              <w:pStyle w:val="Tabletext"/>
              <w:keepNext/>
              <w:keepLines/>
              <w:ind w:left="284" w:hanging="284"/>
              <w:rPr>
                <w:szCs w:val="22"/>
                <w:lang w:eastAsia="zh-CN"/>
              </w:rPr>
            </w:pPr>
            <w:r w:rsidRPr="00852135">
              <w:rPr>
                <w:szCs w:val="22"/>
                <w:lang w:eastAsia="zh-CN"/>
              </w:rPr>
              <w:t>1)</w:t>
            </w:r>
            <w:r w:rsidRPr="00852135">
              <w:rPr>
                <w:szCs w:val="22"/>
                <w:lang w:eastAsia="zh-CN"/>
              </w:rPr>
              <w:tab/>
              <w:t xml:space="preserve">3 </w:t>
            </w:r>
            <w:r w:rsidRPr="00852135">
              <w:rPr>
                <w:rFonts w:eastAsia="Batang"/>
                <w:lang w:eastAsia="zh-CN"/>
              </w:rPr>
              <w:t>µs</w:t>
            </w:r>
            <w:r w:rsidRPr="00852135">
              <w:rPr>
                <w:szCs w:val="22"/>
                <w:lang w:eastAsia="zh-CN"/>
              </w:rPr>
              <w:t xml:space="preserve"> for small cell (&lt; 500m radius). For large cell (&gt; 500 m radius), 1.33 + </w:t>
            </w:r>
            <w:proofErr w:type="spellStart"/>
            <w:r w:rsidRPr="00852135">
              <w:rPr>
                <w:i/>
                <w:szCs w:val="22"/>
                <w:lang w:eastAsia="zh-CN"/>
              </w:rPr>
              <w:t>T</w:t>
            </w:r>
            <w:r w:rsidRPr="00852135">
              <w:rPr>
                <w:i/>
                <w:szCs w:val="22"/>
                <w:vertAlign w:val="subscript"/>
                <w:lang w:eastAsia="zh-CN"/>
              </w:rPr>
              <w:t>propagation</w:t>
            </w:r>
            <w:proofErr w:type="spellEnd"/>
            <w:r w:rsidRPr="00852135">
              <w:rPr>
                <w:szCs w:val="22"/>
              </w:rPr>
              <w:t xml:space="preserve"> </w:t>
            </w:r>
            <w:r w:rsidRPr="00852135">
              <w:rPr>
                <w:szCs w:val="22"/>
              </w:rPr>
              <w:sym w:font="Symbol" w:char="F06D"/>
            </w:r>
            <w:r w:rsidRPr="00852135">
              <w:rPr>
                <w:szCs w:val="22"/>
              </w:rPr>
              <w:t>s</w:t>
            </w:r>
            <w:r w:rsidRPr="00852135">
              <w:rPr>
                <w:szCs w:val="22"/>
                <w:lang w:eastAsia="zh-CN"/>
              </w:rPr>
              <w:t xml:space="preserve"> time difference between base stations</w:t>
            </w:r>
            <w:proofErr w:type="gramStart"/>
            <w:r w:rsidRPr="00852135">
              <w:rPr>
                <w:szCs w:val="22"/>
                <w:lang w:eastAsia="zh-CN"/>
              </w:rPr>
              <w:t>,</w:t>
            </w:r>
            <w:proofErr w:type="gramEnd"/>
            <w:r w:rsidRPr="00852135">
              <w:rPr>
                <w:szCs w:val="22"/>
                <w:lang w:eastAsia="zh-CN"/>
              </w:rPr>
              <w:br/>
              <w:t xml:space="preserve">where </w:t>
            </w:r>
            <w:proofErr w:type="spellStart"/>
            <w:r w:rsidRPr="00852135">
              <w:rPr>
                <w:i/>
                <w:szCs w:val="22"/>
                <w:lang w:eastAsia="zh-CN"/>
              </w:rPr>
              <w:t>T</w:t>
            </w:r>
            <w:r w:rsidRPr="00852135">
              <w:rPr>
                <w:i/>
                <w:szCs w:val="22"/>
                <w:vertAlign w:val="subscript"/>
                <w:lang w:eastAsia="zh-CN"/>
              </w:rPr>
              <w:t>propagation</w:t>
            </w:r>
            <w:proofErr w:type="spellEnd"/>
            <w:r w:rsidRPr="00852135">
              <w:rPr>
                <w:szCs w:val="22"/>
                <w:lang w:eastAsia="zh-CN"/>
              </w:rPr>
              <w:t xml:space="preserve"> is </w:t>
            </w:r>
            <w:r w:rsidRPr="00852135">
              <w:rPr>
                <w:iCs/>
                <w:szCs w:val="22"/>
              </w:rPr>
              <w:t>the</w:t>
            </w:r>
            <w:r w:rsidRPr="00852135">
              <w:rPr>
                <w:iCs/>
                <w:szCs w:val="22"/>
                <w:lang w:eastAsia="zh-CN"/>
              </w:rPr>
              <w:t xml:space="preserve"> </w:t>
            </w:r>
            <w:r w:rsidRPr="00852135">
              <w:rPr>
                <w:iCs/>
                <w:szCs w:val="22"/>
              </w:rPr>
              <w:t xml:space="preserve">propagation delay between the </w:t>
            </w:r>
            <w:r w:rsidRPr="00852135">
              <w:rPr>
                <w:iCs/>
                <w:szCs w:val="22"/>
                <w:lang w:eastAsia="zh-CN"/>
              </w:rPr>
              <w:t>Home base station</w:t>
            </w:r>
            <w:r w:rsidRPr="00852135">
              <w:rPr>
                <w:iCs/>
                <w:szCs w:val="22"/>
              </w:rPr>
              <w:t xml:space="preserve"> and the cell</w:t>
            </w:r>
            <w:r w:rsidRPr="00852135">
              <w:rPr>
                <w:iCs/>
                <w:szCs w:val="22"/>
                <w:lang w:eastAsia="zh-CN"/>
              </w:rPr>
              <w:t xml:space="preserve"> </w:t>
            </w:r>
            <w:r w:rsidRPr="00852135">
              <w:rPr>
                <w:iCs/>
                <w:szCs w:val="22"/>
              </w:rPr>
              <w:t>selected as the ne</w:t>
            </w:r>
            <w:r w:rsidRPr="00852135">
              <w:rPr>
                <w:szCs w:val="22"/>
              </w:rPr>
              <w:t>twork listening synchronization source</w:t>
            </w:r>
            <w:r w:rsidRPr="00852135">
              <w:rPr>
                <w:szCs w:val="22"/>
                <w:lang w:eastAsia="zh-CN"/>
              </w:rPr>
              <w:t xml:space="preserve">. </w:t>
            </w:r>
            <w:r w:rsidRPr="00852135">
              <w:rPr>
                <w:szCs w:val="22"/>
              </w:rPr>
              <w:t xml:space="preserve">In terms of the network listening synchronization source selection, </w:t>
            </w:r>
            <w:r w:rsidRPr="00852135">
              <w:rPr>
                <w:szCs w:val="22"/>
                <w:lang w:eastAsia="zh-CN"/>
              </w:rPr>
              <w:t>the best accurate synchronization source to GNSS should be selected. If the Home base station obtains synchronization without using network listening, the small cell requirement applies.</w:t>
            </w:r>
          </w:p>
          <w:p w14:paraId="0323FF0E" w14:textId="77777777" w:rsidR="00A23E83" w:rsidRPr="00852135" w:rsidRDefault="00A23E83" w:rsidP="00E05EFA">
            <w:pPr>
              <w:pStyle w:val="Tabletext"/>
              <w:keepNext/>
              <w:keepLines/>
              <w:ind w:left="284" w:hanging="284"/>
              <w:rPr>
                <w:strike/>
                <w:szCs w:val="22"/>
                <w:lang w:eastAsia="zh-CN"/>
              </w:rPr>
            </w:pPr>
            <w:r w:rsidRPr="00852135">
              <w:rPr>
                <w:szCs w:val="22"/>
                <w:lang w:eastAsia="zh-CN"/>
              </w:rPr>
              <w:t>2)</w:t>
            </w:r>
            <w:r w:rsidRPr="00852135">
              <w:rPr>
                <w:szCs w:val="22"/>
                <w:lang w:eastAsia="zh-CN"/>
              </w:rPr>
              <w:tab/>
              <w:t xml:space="preserve">The requirement is 3.475 </w:t>
            </w:r>
            <w:r w:rsidRPr="00852135">
              <w:rPr>
                <w:rFonts w:eastAsia="Batang"/>
                <w:lang w:eastAsia="zh-CN"/>
              </w:rPr>
              <w:t>µs</w:t>
            </w:r>
            <w:r w:rsidRPr="00852135">
              <w:rPr>
                <w:szCs w:val="22"/>
                <w:lang w:eastAsia="zh-CN"/>
              </w:rPr>
              <w:t xml:space="preserve"> but in many scenarios a 3 </w:t>
            </w:r>
            <w:r w:rsidRPr="00852135">
              <w:rPr>
                <w:rFonts w:eastAsia="Batang"/>
                <w:lang w:eastAsia="zh-CN"/>
              </w:rPr>
              <w:t>µ</w:t>
            </w:r>
            <w:r w:rsidRPr="00852135">
              <w:rPr>
                <w:szCs w:val="22"/>
                <w:lang w:eastAsia="zh-CN"/>
              </w:rPr>
              <w:t>s sync requirement can be adopted.</w:t>
            </w:r>
          </w:p>
        </w:tc>
        <w:tc>
          <w:tcPr>
            <w:tcW w:w="2693" w:type="dxa"/>
            <w:shd w:val="clear" w:color="auto" w:fill="auto"/>
          </w:tcPr>
          <w:p w14:paraId="16FC600E" w14:textId="77777777" w:rsidR="00A23E83" w:rsidRPr="00852135" w:rsidRDefault="00A23E83" w:rsidP="00E05EFA">
            <w:pPr>
              <w:pStyle w:val="Tabletext"/>
              <w:keepNext/>
              <w:keepLines/>
              <w:rPr>
                <w:szCs w:val="22"/>
                <w:lang w:eastAsia="zh-CN"/>
              </w:rPr>
            </w:pPr>
            <w:r w:rsidRPr="00852135">
              <w:rPr>
                <w:szCs w:val="22"/>
                <w:lang w:eastAsia="zh-CN"/>
              </w:rPr>
              <w:t>[b-3GPP TS 36.133] section 7.4.2</w:t>
            </w:r>
          </w:p>
          <w:p w14:paraId="6AFDB3C1" w14:textId="77777777" w:rsidR="00A23E83" w:rsidRPr="00852135" w:rsidRDefault="00A23E83" w:rsidP="00E05EFA">
            <w:pPr>
              <w:pStyle w:val="Tabletext"/>
              <w:keepNext/>
              <w:keepLines/>
              <w:rPr>
                <w:szCs w:val="22"/>
                <w:lang w:eastAsia="zh-CN"/>
              </w:rPr>
            </w:pPr>
            <w:r w:rsidRPr="00852135">
              <w:rPr>
                <w:szCs w:val="22"/>
                <w:lang w:eastAsia="zh-CN"/>
              </w:rPr>
              <w:t>[b-3GPP TR 36.922] section 6.4.1.2</w:t>
            </w:r>
          </w:p>
        </w:tc>
      </w:tr>
      <w:tr w:rsidR="00A23E83" w:rsidRPr="00852135" w14:paraId="2B5623D2" w14:textId="77777777" w:rsidTr="00A23E83">
        <w:trPr>
          <w:jc w:val="center"/>
        </w:trPr>
        <w:tc>
          <w:tcPr>
            <w:tcW w:w="1843" w:type="dxa"/>
            <w:shd w:val="clear" w:color="auto" w:fill="auto"/>
          </w:tcPr>
          <w:p w14:paraId="0CB187D1" w14:textId="77777777" w:rsidR="00A23E83" w:rsidRPr="00852135" w:rsidRDefault="00A23E83" w:rsidP="00E05EFA">
            <w:pPr>
              <w:pStyle w:val="Tabletext"/>
              <w:rPr>
                <w:szCs w:val="22"/>
                <w:lang w:eastAsia="zh-CN"/>
              </w:rPr>
            </w:pPr>
            <w:r w:rsidRPr="00852135">
              <w:rPr>
                <w:szCs w:val="22"/>
                <w:lang w:eastAsia="zh-CN"/>
              </w:rPr>
              <w:t>LTE-TDD to CDMA 1xRTT and HRPD handovers</w:t>
            </w:r>
          </w:p>
        </w:tc>
        <w:tc>
          <w:tcPr>
            <w:tcW w:w="5103" w:type="dxa"/>
            <w:shd w:val="clear" w:color="auto" w:fill="auto"/>
          </w:tcPr>
          <w:p w14:paraId="11B40A30" w14:textId="77777777" w:rsidR="00A23E83" w:rsidRPr="00852135" w:rsidRDefault="00A23E83" w:rsidP="00E05EFA">
            <w:pPr>
              <w:pStyle w:val="Tabletext"/>
              <w:rPr>
                <w:szCs w:val="22"/>
                <w:lang w:eastAsia="zh-CN"/>
              </w:rPr>
            </w:pPr>
            <w:proofErr w:type="spellStart"/>
            <w:proofErr w:type="gramStart"/>
            <w:r w:rsidRPr="00852135">
              <w:rPr>
                <w:szCs w:val="22"/>
                <w:lang w:eastAsia="zh-CN"/>
              </w:rPr>
              <w:t>eNodeB</w:t>
            </w:r>
            <w:proofErr w:type="spellEnd"/>
            <w:proofErr w:type="gramEnd"/>
            <w:r w:rsidRPr="00852135">
              <w:rPr>
                <w:szCs w:val="22"/>
                <w:lang w:eastAsia="zh-CN"/>
              </w:rPr>
              <w:t xml:space="preserve"> shall be synchronized to GPS time. With external source of CDMA system time disconnected, the </w:t>
            </w:r>
            <w:proofErr w:type="spellStart"/>
            <w:r w:rsidRPr="00852135">
              <w:rPr>
                <w:szCs w:val="22"/>
                <w:lang w:eastAsia="zh-CN"/>
              </w:rPr>
              <w:t>eNodeB</w:t>
            </w:r>
            <w:proofErr w:type="spellEnd"/>
            <w:r w:rsidRPr="00852135">
              <w:rPr>
                <w:szCs w:val="22"/>
                <w:lang w:eastAsia="zh-CN"/>
              </w:rPr>
              <w:t xml:space="preserve"> shall maintain the timing accuracy within ±10 </w:t>
            </w:r>
            <w:r w:rsidRPr="00852135">
              <w:rPr>
                <w:rFonts w:eastAsia="Batang"/>
                <w:lang w:eastAsia="zh-CN"/>
              </w:rPr>
              <w:t>µs</w:t>
            </w:r>
            <w:r w:rsidRPr="00852135">
              <w:rPr>
                <w:szCs w:val="22"/>
                <w:lang w:eastAsia="zh-CN"/>
              </w:rPr>
              <w:t xml:space="preserve"> with respect to CDMA system time for a period of not less than 8 hours</w:t>
            </w:r>
          </w:p>
        </w:tc>
        <w:tc>
          <w:tcPr>
            <w:tcW w:w="2693" w:type="dxa"/>
            <w:shd w:val="clear" w:color="auto" w:fill="auto"/>
          </w:tcPr>
          <w:p w14:paraId="42F77BD3" w14:textId="0DA17229" w:rsidR="00A23E83" w:rsidRPr="00852135" w:rsidRDefault="00A23E83" w:rsidP="00A23E83">
            <w:pPr>
              <w:pStyle w:val="Tabletext"/>
              <w:rPr>
                <w:szCs w:val="22"/>
                <w:lang w:eastAsia="zh-CN"/>
              </w:rPr>
            </w:pPr>
            <w:r w:rsidRPr="00852135">
              <w:rPr>
                <w:szCs w:val="22"/>
                <w:lang w:eastAsia="zh-CN"/>
              </w:rPr>
              <w:t>[b-3GPP TS 36.133] section 7.5.2.1</w:t>
            </w:r>
          </w:p>
        </w:tc>
      </w:tr>
      <w:tr w:rsidR="00A23E83" w:rsidRPr="00852135" w14:paraId="0D313383" w14:textId="77777777" w:rsidTr="00A23E83">
        <w:trPr>
          <w:jc w:val="center"/>
        </w:trPr>
        <w:tc>
          <w:tcPr>
            <w:tcW w:w="1843" w:type="dxa"/>
            <w:shd w:val="clear" w:color="auto" w:fill="auto"/>
          </w:tcPr>
          <w:p w14:paraId="22A904C9" w14:textId="77777777" w:rsidR="00A23E83" w:rsidRPr="00852135" w:rsidRDefault="00A23E83" w:rsidP="00E05EFA">
            <w:pPr>
              <w:pStyle w:val="Tabletext"/>
              <w:rPr>
                <w:szCs w:val="22"/>
                <w:lang w:eastAsia="zh-CN"/>
              </w:rPr>
            </w:pPr>
            <w:r w:rsidRPr="00852135">
              <w:rPr>
                <w:szCs w:val="22"/>
                <w:lang w:eastAsia="zh-CN"/>
              </w:rPr>
              <w:t>LTE-A</w:t>
            </w:r>
            <w:r w:rsidRPr="00852135" w:rsidDel="00E920BD">
              <w:rPr>
                <w:szCs w:val="22"/>
                <w:lang w:eastAsia="zh-CN"/>
              </w:rPr>
              <w:t xml:space="preserve"> </w:t>
            </w:r>
          </w:p>
        </w:tc>
        <w:tc>
          <w:tcPr>
            <w:tcW w:w="5103" w:type="dxa"/>
            <w:shd w:val="clear" w:color="auto" w:fill="auto"/>
          </w:tcPr>
          <w:p w14:paraId="49295029" w14:textId="77777777" w:rsidR="00A23E83" w:rsidRPr="00852135" w:rsidRDefault="00A23E83" w:rsidP="00E05EFA">
            <w:pPr>
              <w:pStyle w:val="Tabletext"/>
              <w:rPr>
                <w:szCs w:val="22"/>
                <w:lang w:eastAsia="zh-CN"/>
              </w:rPr>
            </w:pPr>
            <w:r w:rsidRPr="00852135">
              <w:rPr>
                <w:szCs w:val="22"/>
                <w:lang w:eastAsia="zh-CN"/>
              </w:rPr>
              <w:t>Phase/Time requirements for the applications listed below are currently under study:</w:t>
            </w:r>
          </w:p>
          <w:p w14:paraId="50F51720" w14:textId="77777777" w:rsidR="00A23E83" w:rsidRPr="00852135" w:rsidRDefault="00A23E83" w:rsidP="00E05EFA">
            <w:pPr>
              <w:pStyle w:val="Tabletext"/>
              <w:rPr>
                <w:szCs w:val="22"/>
                <w:lang w:eastAsia="zh-CN"/>
              </w:rPr>
            </w:pPr>
            <w:r w:rsidRPr="00852135">
              <w:rPr>
                <w:szCs w:val="22"/>
                <w:lang w:eastAsia="zh-CN"/>
              </w:rPr>
              <w:t>•</w:t>
            </w:r>
            <w:r w:rsidRPr="00852135">
              <w:rPr>
                <w:szCs w:val="22"/>
                <w:lang w:eastAsia="zh-CN"/>
              </w:rPr>
              <w:tab/>
              <w:t xml:space="preserve">Carrier </w:t>
            </w:r>
            <w:r>
              <w:rPr>
                <w:szCs w:val="22"/>
                <w:lang w:eastAsia="zh-CN"/>
              </w:rPr>
              <w:t>a</w:t>
            </w:r>
            <w:r w:rsidRPr="00852135">
              <w:rPr>
                <w:szCs w:val="22"/>
                <w:lang w:eastAsia="zh-CN"/>
              </w:rPr>
              <w:t>ggregation</w:t>
            </w:r>
          </w:p>
          <w:p w14:paraId="6585057B" w14:textId="77777777" w:rsidR="00A23E83" w:rsidRPr="00852135" w:rsidRDefault="00A23E83" w:rsidP="00E05EFA">
            <w:pPr>
              <w:pStyle w:val="Tabletext"/>
              <w:ind w:left="284" w:hanging="284"/>
              <w:rPr>
                <w:szCs w:val="22"/>
                <w:lang w:eastAsia="zh-CN"/>
              </w:rPr>
            </w:pPr>
            <w:r w:rsidRPr="00852135">
              <w:rPr>
                <w:szCs w:val="22"/>
                <w:lang w:eastAsia="zh-CN"/>
              </w:rPr>
              <w:t>•</w:t>
            </w:r>
            <w:r w:rsidRPr="00852135">
              <w:rPr>
                <w:szCs w:val="22"/>
                <w:lang w:eastAsia="zh-CN"/>
              </w:rPr>
              <w:tab/>
              <w:t>Coordinated multipoint transmission (also known as</w:t>
            </w:r>
            <w:r w:rsidRPr="00852135">
              <w:rPr>
                <w:szCs w:val="22"/>
                <w:lang w:eastAsia="zh-CN"/>
              </w:rPr>
              <w:tab/>
              <w:t>Network</w:t>
            </w:r>
            <w:r w:rsidRPr="00852135">
              <w:rPr>
                <w:szCs w:val="22"/>
                <w:lang w:eastAsia="zh-CN"/>
              </w:rPr>
              <w:noBreakHyphen/>
              <w:t>MIMO)</w:t>
            </w:r>
          </w:p>
          <w:p w14:paraId="3B303E3D" w14:textId="77777777" w:rsidR="00A23E83" w:rsidRPr="00852135" w:rsidRDefault="00A23E83" w:rsidP="00E05EFA">
            <w:pPr>
              <w:pStyle w:val="Tabletext"/>
              <w:rPr>
                <w:szCs w:val="22"/>
                <w:lang w:eastAsia="zh-CN"/>
              </w:rPr>
            </w:pPr>
            <w:r w:rsidRPr="00852135">
              <w:rPr>
                <w:szCs w:val="22"/>
                <w:lang w:eastAsia="zh-CN"/>
              </w:rPr>
              <w:t>•</w:t>
            </w:r>
            <w:r w:rsidRPr="00852135">
              <w:rPr>
                <w:szCs w:val="22"/>
                <w:lang w:eastAsia="zh-CN"/>
              </w:rPr>
              <w:tab/>
              <w:t>Relaying function</w:t>
            </w:r>
          </w:p>
        </w:tc>
        <w:tc>
          <w:tcPr>
            <w:tcW w:w="2693" w:type="dxa"/>
            <w:shd w:val="clear" w:color="auto" w:fill="auto"/>
          </w:tcPr>
          <w:p w14:paraId="44D07BFB" w14:textId="400A2D0B" w:rsidR="00A23E83" w:rsidRPr="00852135" w:rsidRDefault="00A23E83" w:rsidP="00A23E83">
            <w:pPr>
              <w:pStyle w:val="Tabletext"/>
              <w:rPr>
                <w:szCs w:val="22"/>
                <w:lang w:eastAsia="zh-CN"/>
              </w:rPr>
            </w:pPr>
            <w:r w:rsidRPr="00852135">
              <w:rPr>
                <w:szCs w:val="22"/>
                <w:lang w:eastAsia="zh-CN"/>
              </w:rPr>
              <w:t>[b-3GPP TS 36.814]</w:t>
            </w:r>
          </w:p>
        </w:tc>
      </w:tr>
      <w:tr w:rsidR="00A23E83" w:rsidRPr="00852135" w14:paraId="28983205" w14:textId="77777777" w:rsidTr="00A23E83">
        <w:trPr>
          <w:jc w:val="center"/>
        </w:trPr>
        <w:tc>
          <w:tcPr>
            <w:tcW w:w="1843" w:type="dxa"/>
            <w:shd w:val="clear" w:color="auto" w:fill="auto"/>
          </w:tcPr>
          <w:p w14:paraId="3391EE93" w14:textId="77777777" w:rsidR="00A23E83" w:rsidRPr="00852135" w:rsidRDefault="00A23E83" w:rsidP="00E05EFA">
            <w:pPr>
              <w:pStyle w:val="Tabletext"/>
              <w:rPr>
                <w:szCs w:val="22"/>
                <w:lang w:eastAsia="zh-CN"/>
              </w:rPr>
            </w:pPr>
            <w:r w:rsidRPr="00852135">
              <w:rPr>
                <w:szCs w:val="22"/>
                <w:lang w:eastAsia="zh-CN"/>
              </w:rPr>
              <w:t>IP network delay monitoring</w:t>
            </w:r>
          </w:p>
        </w:tc>
        <w:tc>
          <w:tcPr>
            <w:tcW w:w="5103" w:type="dxa"/>
            <w:shd w:val="clear" w:color="auto" w:fill="auto"/>
          </w:tcPr>
          <w:p w14:paraId="007A49E9" w14:textId="77777777" w:rsidR="00A23E83" w:rsidRPr="00852135" w:rsidRDefault="00A23E83" w:rsidP="00E05EFA">
            <w:pPr>
              <w:pStyle w:val="Tabletext"/>
              <w:rPr>
                <w:szCs w:val="22"/>
                <w:lang w:eastAsia="zh-CN"/>
              </w:rPr>
            </w:pPr>
            <w:r w:rsidRPr="00852135">
              <w:rPr>
                <w:szCs w:val="22"/>
              </w:rPr>
              <w:t>The requirement depends on the level of quality that shall be monitored. As an example ±100 </w:t>
            </w:r>
            <w:r w:rsidRPr="00852135">
              <w:rPr>
                <w:rFonts w:eastAsia="Batang"/>
                <w:lang w:eastAsia="zh-CN"/>
              </w:rPr>
              <w:t>µs</w:t>
            </w:r>
            <w:r w:rsidRPr="00852135">
              <w:rPr>
                <w:szCs w:val="22"/>
              </w:rPr>
              <w:t xml:space="preserve"> with respect to a common time reference (e.g., UTC) may be required. ±1 </w:t>
            </w:r>
            <w:proofErr w:type="spellStart"/>
            <w:r w:rsidRPr="00852135">
              <w:rPr>
                <w:szCs w:val="22"/>
              </w:rPr>
              <w:t>ms</w:t>
            </w:r>
            <w:proofErr w:type="spellEnd"/>
            <w:r w:rsidRPr="00852135">
              <w:rPr>
                <w:szCs w:val="22"/>
              </w:rPr>
              <w:t xml:space="preserve"> has also been mentioned</w:t>
            </w:r>
          </w:p>
        </w:tc>
        <w:tc>
          <w:tcPr>
            <w:tcW w:w="2693" w:type="dxa"/>
            <w:shd w:val="clear" w:color="auto" w:fill="auto"/>
          </w:tcPr>
          <w:p w14:paraId="6E720E36" w14:textId="77777777" w:rsidR="00A23E83" w:rsidRPr="00852135" w:rsidRDefault="00A23E83" w:rsidP="00E05EFA">
            <w:pPr>
              <w:pStyle w:val="Tabletext"/>
              <w:rPr>
                <w:szCs w:val="22"/>
                <w:lang w:eastAsia="zh-CN"/>
              </w:rPr>
            </w:pPr>
            <w:r w:rsidRPr="00852135">
              <w:rPr>
                <w:szCs w:val="22"/>
                <w:lang w:eastAsia="zh-CN"/>
              </w:rPr>
              <w:t>NOTE – There is no standard requirement yet. Requirements are operator dependent (depending on the application)</w:t>
            </w:r>
          </w:p>
        </w:tc>
      </w:tr>
      <w:tr w:rsidR="00A23E83" w:rsidRPr="00852135" w14:paraId="44A4E150" w14:textId="77777777" w:rsidTr="00A23E83">
        <w:trPr>
          <w:jc w:val="center"/>
        </w:trPr>
        <w:tc>
          <w:tcPr>
            <w:tcW w:w="1843" w:type="dxa"/>
            <w:shd w:val="clear" w:color="auto" w:fill="auto"/>
          </w:tcPr>
          <w:p w14:paraId="71C3A754" w14:textId="77777777" w:rsidR="00A23E83" w:rsidRPr="00852135" w:rsidRDefault="00A23E83" w:rsidP="00E05EFA">
            <w:pPr>
              <w:pStyle w:val="Tabletext"/>
              <w:rPr>
                <w:szCs w:val="22"/>
                <w:lang w:eastAsia="zh-CN"/>
              </w:rPr>
            </w:pPr>
            <w:r w:rsidRPr="00852135">
              <w:rPr>
                <w:szCs w:val="22"/>
                <w:lang w:eastAsia="zh-CN"/>
              </w:rPr>
              <w:t>Billing and alarms</w:t>
            </w:r>
          </w:p>
        </w:tc>
        <w:tc>
          <w:tcPr>
            <w:tcW w:w="5103" w:type="dxa"/>
            <w:shd w:val="clear" w:color="auto" w:fill="auto"/>
          </w:tcPr>
          <w:p w14:paraId="79F74696" w14:textId="77777777" w:rsidR="00A23E83" w:rsidRPr="00852135" w:rsidRDefault="00A23E83" w:rsidP="00E05EFA">
            <w:pPr>
              <w:pStyle w:val="Tabletext"/>
              <w:rPr>
                <w:szCs w:val="22"/>
                <w:lang w:eastAsia="zh-CN"/>
              </w:rPr>
            </w:pPr>
            <w:r>
              <w:rPr>
                <w:szCs w:val="22"/>
                <w:lang w:eastAsia="zh-CN"/>
              </w:rPr>
              <w:t>±</w:t>
            </w:r>
            <w:r w:rsidRPr="00852135">
              <w:rPr>
                <w:szCs w:val="22"/>
                <w:lang w:eastAsia="zh-CN"/>
              </w:rPr>
              <w:t xml:space="preserve">100 </w:t>
            </w:r>
            <w:proofErr w:type="spellStart"/>
            <w:r w:rsidRPr="00852135">
              <w:rPr>
                <w:szCs w:val="22"/>
                <w:lang w:eastAsia="zh-CN"/>
              </w:rPr>
              <w:t>ms</w:t>
            </w:r>
            <w:proofErr w:type="spellEnd"/>
            <w:r w:rsidRPr="00852135">
              <w:rPr>
                <w:szCs w:val="22"/>
                <w:lang w:eastAsia="zh-CN"/>
              </w:rPr>
              <w:t xml:space="preserve"> with respect to a common time reference (e.g., UTC)</w:t>
            </w:r>
          </w:p>
        </w:tc>
        <w:tc>
          <w:tcPr>
            <w:tcW w:w="2693" w:type="dxa"/>
            <w:shd w:val="clear" w:color="auto" w:fill="auto"/>
          </w:tcPr>
          <w:p w14:paraId="1E5BD91D" w14:textId="77777777" w:rsidR="00A23E83" w:rsidRPr="00852135" w:rsidRDefault="00A23E83" w:rsidP="00E05EFA">
            <w:pPr>
              <w:pStyle w:val="Tabletext"/>
              <w:rPr>
                <w:szCs w:val="22"/>
                <w:lang w:eastAsia="zh-CN"/>
              </w:rPr>
            </w:pPr>
          </w:p>
        </w:tc>
      </w:tr>
      <w:tr w:rsidR="00A23E83" w:rsidRPr="00A46862" w14:paraId="23DA3979" w14:textId="77777777" w:rsidTr="00A23E83">
        <w:trPr>
          <w:jc w:val="center"/>
        </w:trPr>
        <w:tc>
          <w:tcPr>
            <w:tcW w:w="9639" w:type="dxa"/>
            <w:gridSpan w:val="3"/>
            <w:shd w:val="clear" w:color="auto" w:fill="auto"/>
          </w:tcPr>
          <w:p w14:paraId="04648140" w14:textId="77777777" w:rsidR="00A23E83" w:rsidRPr="00A46862" w:rsidRDefault="00A23E83" w:rsidP="00E05EFA">
            <w:pPr>
              <w:pStyle w:val="Tabletext"/>
              <w:rPr>
                <w:szCs w:val="22"/>
              </w:rPr>
            </w:pPr>
            <w:r w:rsidRPr="00A46862">
              <w:rPr>
                <w:szCs w:val="22"/>
                <w:lang w:eastAsia="zh-CN"/>
              </w:rPr>
              <w:t>NOTE 1 – In the case of mobile applications, the requirements are generally expressed in terms of phase error between base stations. In the case of a centralized master, the requirement could be expressed as ± half of the accuracy requirement applicable to the specific technology.</w:t>
            </w:r>
          </w:p>
          <w:p w14:paraId="1EBF16CB" w14:textId="77777777" w:rsidR="00A23E83" w:rsidRPr="00A46862" w:rsidRDefault="00A23E83" w:rsidP="00E05EFA">
            <w:pPr>
              <w:pStyle w:val="Tabletext"/>
              <w:rPr>
                <w:szCs w:val="22"/>
                <w:lang w:eastAsia="zh-CN"/>
              </w:rPr>
            </w:pPr>
            <w:r w:rsidRPr="00A46862">
              <w:rPr>
                <w:szCs w:val="22"/>
              </w:rPr>
              <w:t>NOTE 2 – The requirements are generally valid during normal conditions. The applicable requirements during failure conditions are for further study.</w:t>
            </w:r>
          </w:p>
        </w:tc>
      </w:tr>
    </w:tbl>
    <w:p w14:paraId="299FE7B2" w14:textId="77777777" w:rsidR="00A23E83" w:rsidRDefault="00A23E83" w:rsidP="005621C2"/>
    <w:p w14:paraId="0C56878D" w14:textId="2169428F" w:rsidR="005621C2" w:rsidRPr="00200C14" w:rsidRDefault="005621C2" w:rsidP="005621C2">
      <w:pPr>
        <w:rPr>
          <w:i/>
        </w:rPr>
      </w:pPr>
      <w:r w:rsidRPr="00200C14">
        <w:rPr>
          <w:i/>
        </w:rPr>
        <w:t xml:space="preserve">Table II.2 should be </w:t>
      </w:r>
      <w:r w:rsidR="00A23E83" w:rsidRPr="00200C14">
        <w:rPr>
          <w:i/>
        </w:rPr>
        <w:t xml:space="preserve">replaced with the new version </w:t>
      </w:r>
      <w:r w:rsidRPr="00200C14">
        <w:rPr>
          <w:i/>
        </w:rPr>
        <w:t>below:</w:t>
      </w:r>
    </w:p>
    <w:p w14:paraId="6E9ADFEC" w14:textId="77777777" w:rsidR="005621C2" w:rsidRPr="00FC1193" w:rsidRDefault="005621C2" w:rsidP="005621C2">
      <w:pPr>
        <w:pStyle w:val="TableNoTitle0"/>
        <w:outlineLvl w:val="0"/>
        <w:rPr>
          <w:szCs w:val="24"/>
        </w:rPr>
      </w:pPr>
      <w:r w:rsidRPr="00FC1193">
        <w:rPr>
          <w:szCs w:val="24"/>
        </w:rPr>
        <w:lastRenderedPageBreak/>
        <w:t>Table II.2 – Other time and phase requirements</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6"/>
        <w:gridCol w:w="2268"/>
        <w:gridCol w:w="2271"/>
      </w:tblGrid>
      <w:tr w:rsidR="00FC1193" w:rsidRPr="00FC1193" w14:paraId="56CEE4D5" w14:textId="77777777" w:rsidTr="002812D7">
        <w:trPr>
          <w:jc w:val="center"/>
        </w:trPr>
        <w:tc>
          <w:tcPr>
            <w:tcW w:w="5106" w:type="dxa"/>
            <w:tcBorders>
              <w:top w:val="single" w:sz="4" w:space="0" w:color="auto"/>
              <w:left w:val="single" w:sz="4" w:space="0" w:color="auto"/>
              <w:bottom w:val="single" w:sz="4" w:space="0" w:color="auto"/>
              <w:right w:val="single" w:sz="4" w:space="0" w:color="auto"/>
            </w:tcBorders>
            <w:vAlign w:val="center"/>
          </w:tcPr>
          <w:p w14:paraId="468D4750" w14:textId="77777777" w:rsidR="005621C2" w:rsidRPr="00FC1193" w:rsidRDefault="005621C2" w:rsidP="002812D7">
            <w:pPr>
              <w:pStyle w:val="Tablehead"/>
              <w:keepLines/>
              <w:rPr>
                <w:rFonts w:eastAsia="Batang"/>
                <w:szCs w:val="22"/>
                <w:lang w:eastAsia="zh-CN"/>
              </w:rPr>
            </w:pPr>
            <w:r w:rsidRPr="00FC1193">
              <w:rPr>
                <w:rFonts w:eastAsia="Batang"/>
                <w:szCs w:val="22"/>
                <w:lang w:eastAsia="zh-CN"/>
              </w:rPr>
              <w:t>Typical applications</w:t>
            </w:r>
            <w:r w:rsidRPr="00FC1193">
              <w:rPr>
                <w:rFonts w:eastAsia="Batang"/>
                <w:szCs w:val="22"/>
                <w:lang w:eastAsia="zh-CN"/>
              </w:rPr>
              <w:br/>
              <w:t>(for information)</w:t>
            </w:r>
          </w:p>
        </w:tc>
        <w:tc>
          <w:tcPr>
            <w:tcW w:w="2268" w:type="dxa"/>
            <w:tcBorders>
              <w:top w:val="single" w:sz="4" w:space="0" w:color="auto"/>
              <w:left w:val="single" w:sz="4" w:space="0" w:color="auto"/>
              <w:bottom w:val="single" w:sz="4" w:space="0" w:color="auto"/>
              <w:right w:val="single" w:sz="4" w:space="0" w:color="auto"/>
            </w:tcBorders>
            <w:vAlign w:val="center"/>
          </w:tcPr>
          <w:p w14:paraId="34F5952A" w14:textId="77777777" w:rsidR="005621C2" w:rsidRPr="00FC1193" w:rsidRDefault="005621C2" w:rsidP="002812D7">
            <w:pPr>
              <w:pStyle w:val="Tablehead"/>
              <w:keepLines/>
              <w:rPr>
                <w:rFonts w:eastAsia="Batang"/>
                <w:szCs w:val="22"/>
                <w:lang w:eastAsia="zh-CN"/>
              </w:rPr>
            </w:pPr>
            <w:r w:rsidRPr="00A23E83">
              <w:rPr>
                <w:rFonts w:eastAsia="Batang"/>
                <w:szCs w:val="22"/>
                <w:lang w:eastAsia="zh-CN"/>
              </w:rPr>
              <w:t>Synchronization requirements</w:t>
            </w:r>
            <w:r w:rsidRPr="00A23E83">
              <w:rPr>
                <w:rFonts w:eastAsia="Batang"/>
                <w:szCs w:val="22"/>
                <w:lang w:eastAsia="zh-CN"/>
              </w:rPr>
              <w:br/>
            </w:r>
          </w:p>
        </w:tc>
        <w:tc>
          <w:tcPr>
            <w:tcW w:w="2271" w:type="dxa"/>
            <w:tcBorders>
              <w:top w:val="single" w:sz="4" w:space="0" w:color="auto"/>
              <w:left w:val="single" w:sz="4" w:space="0" w:color="auto"/>
              <w:bottom w:val="single" w:sz="4" w:space="0" w:color="auto"/>
              <w:right w:val="single" w:sz="4" w:space="0" w:color="auto"/>
            </w:tcBorders>
          </w:tcPr>
          <w:p w14:paraId="4C684293" w14:textId="77777777" w:rsidR="005621C2" w:rsidRPr="00FC1193" w:rsidRDefault="005621C2" w:rsidP="002812D7">
            <w:pPr>
              <w:jc w:val="center"/>
              <w:rPr>
                <w:rFonts w:eastAsia="Batang"/>
                <w:b/>
                <w:i/>
                <w:lang w:eastAsia="zh-CN"/>
              </w:rPr>
            </w:pPr>
            <w:r w:rsidRPr="00FC1193">
              <w:rPr>
                <w:b/>
                <w:szCs w:val="22"/>
                <w:lang w:eastAsia="zh-CN"/>
              </w:rPr>
              <w:t>Specification</w:t>
            </w:r>
          </w:p>
        </w:tc>
      </w:tr>
      <w:tr w:rsidR="00FC1193" w:rsidRPr="00FC1193" w14:paraId="551F40EE" w14:textId="77777777" w:rsidTr="002812D7">
        <w:trPr>
          <w:jc w:val="center"/>
        </w:trPr>
        <w:tc>
          <w:tcPr>
            <w:tcW w:w="5106" w:type="dxa"/>
            <w:tcBorders>
              <w:top w:val="single" w:sz="4" w:space="0" w:color="auto"/>
              <w:left w:val="single" w:sz="4" w:space="0" w:color="auto"/>
              <w:bottom w:val="single" w:sz="4" w:space="0" w:color="auto"/>
              <w:right w:val="single" w:sz="4" w:space="0" w:color="auto"/>
            </w:tcBorders>
          </w:tcPr>
          <w:p w14:paraId="1F83DDA4" w14:textId="3C16AFC5" w:rsidR="00346EFA" w:rsidRPr="00FC1193" w:rsidRDefault="00346EFA" w:rsidP="00346EFA">
            <w:pPr>
              <w:pStyle w:val="Tabletext"/>
              <w:keepNext/>
              <w:keepLines/>
              <w:rPr>
                <w:rFonts w:eastAsia="Batang"/>
                <w:szCs w:val="22"/>
                <w:lang w:eastAsia="zh-CN"/>
              </w:rPr>
            </w:pPr>
            <w:r w:rsidRPr="00FC1193">
              <w:t>Asynchronous dual connectivity (note, applicable only for FDD-FDD inter-band dual connectivity)</w:t>
            </w:r>
          </w:p>
        </w:tc>
        <w:tc>
          <w:tcPr>
            <w:tcW w:w="2268" w:type="dxa"/>
            <w:tcBorders>
              <w:top w:val="single" w:sz="4" w:space="0" w:color="auto"/>
              <w:left w:val="single" w:sz="4" w:space="0" w:color="auto"/>
              <w:bottom w:val="single" w:sz="4" w:space="0" w:color="auto"/>
              <w:right w:val="single" w:sz="4" w:space="0" w:color="auto"/>
            </w:tcBorders>
          </w:tcPr>
          <w:p w14:paraId="4D61F780" w14:textId="77777777" w:rsidR="00346EFA" w:rsidRPr="00FC1193" w:rsidRDefault="00346EFA" w:rsidP="00346EFA">
            <w:pPr>
              <w:pStyle w:val="Tabletext"/>
              <w:keepNext/>
              <w:keepLines/>
              <w:jc w:val="center"/>
            </w:pPr>
            <w:r w:rsidRPr="00FC1193">
              <w:t>500 µs</w:t>
            </w:r>
          </w:p>
          <w:p w14:paraId="20DAA3FD" w14:textId="4260C8A9" w:rsidR="00346EFA" w:rsidRPr="00FC1193" w:rsidRDefault="00346EFA" w:rsidP="00346EFA">
            <w:pPr>
              <w:pStyle w:val="Tabletext"/>
              <w:keepNext/>
              <w:keepLines/>
              <w:jc w:val="center"/>
              <w:rPr>
                <w:rFonts w:eastAsia="Batang"/>
                <w:szCs w:val="22"/>
                <w:lang w:eastAsia="zh-CN"/>
              </w:rPr>
            </w:pPr>
            <w:r w:rsidRPr="00FC1193">
              <w:t>(Note 4)</w:t>
            </w:r>
          </w:p>
        </w:tc>
        <w:tc>
          <w:tcPr>
            <w:tcW w:w="2271" w:type="dxa"/>
            <w:tcBorders>
              <w:top w:val="single" w:sz="4" w:space="0" w:color="auto"/>
              <w:left w:val="single" w:sz="4" w:space="0" w:color="auto"/>
              <w:bottom w:val="single" w:sz="4" w:space="0" w:color="auto"/>
              <w:right w:val="single" w:sz="4" w:space="0" w:color="auto"/>
            </w:tcBorders>
          </w:tcPr>
          <w:p w14:paraId="7ED1E3DB" w14:textId="15FEC919" w:rsidR="00346EFA" w:rsidRPr="00FC1193" w:rsidRDefault="00346EFA" w:rsidP="00346EFA">
            <w:pPr>
              <w:pStyle w:val="Tabletext"/>
              <w:keepNext/>
              <w:keepLines/>
              <w:rPr>
                <w:szCs w:val="22"/>
                <w:lang w:eastAsia="zh-CN"/>
              </w:rPr>
            </w:pPr>
            <w:r w:rsidRPr="00FC1193">
              <w:rPr>
                <w:szCs w:val="22"/>
                <w:lang w:eastAsia="zh-CN"/>
              </w:rPr>
              <w:t>[b-3GPP TS 36.133]</w:t>
            </w:r>
          </w:p>
        </w:tc>
      </w:tr>
      <w:tr w:rsidR="00FC1193" w:rsidRPr="00FC1193" w14:paraId="6EEACF59" w14:textId="77777777" w:rsidTr="002812D7">
        <w:trPr>
          <w:jc w:val="center"/>
        </w:trPr>
        <w:tc>
          <w:tcPr>
            <w:tcW w:w="5106" w:type="dxa"/>
            <w:tcBorders>
              <w:top w:val="single" w:sz="4" w:space="0" w:color="auto"/>
              <w:left w:val="single" w:sz="4" w:space="0" w:color="auto"/>
              <w:bottom w:val="single" w:sz="4" w:space="0" w:color="auto"/>
              <w:right w:val="single" w:sz="4" w:space="0" w:color="auto"/>
            </w:tcBorders>
          </w:tcPr>
          <w:p w14:paraId="58E08393" w14:textId="6A75856B" w:rsidR="00346EFA" w:rsidRPr="00FC1193" w:rsidRDefault="00346EFA" w:rsidP="00346EFA">
            <w:pPr>
              <w:pStyle w:val="Tabletext"/>
              <w:keepNext/>
              <w:keepLines/>
              <w:rPr>
                <w:rFonts w:eastAsia="Batang"/>
                <w:szCs w:val="22"/>
                <w:lang w:eastAsia="zh-CN"/>
              </w:rPr>
            </w:pPr>
            <w:r w:rsidRPr="00FC1193">
              <w:t>Synchronous dual connectivity (note, applicable only for TDD-TDD and FDD-FDD inter-band dual connectivity)</w:t>
            </w:r>
          </w:p>
        </w:tc>
        <w:tc>
          <w:tcPr>
            <w:tcW w:w="2268" w:type="dxa"/>
            <w:tcBorders>
              <w:top w:val="single" w:sz="4" w:space="0" w:color="auto"/>
              <w:left w:val="single" w:sz="4" w:space="0" w:color="auto"/>
              <w:bottom w:val="single" w:sz="4" w:space="0" w:color="auto"/>
              <w:right w:val="single" w:sz="4" w:space="0" w:color="auto"/>
            </w:tcBorders>
          </w:tcPr>
          <w:p w14:paraId="398C42B2" w14:textId="77777777" w:rsidR="00346EFA" w:rsidRPr="00FC1193" w:rsidRDefault="00346EFA" w:rsidP="00346EFA">
            <w:pPr>
              <w:pStyle w:val="Tabletext"/>
              <w:keepNext/>
              <w:keepLines/>
              <w:jc w:val="center"/>
            </w:pPr>
            <w:r w:rsidRPr="00FC1193">
              <w:t>33 µs</w:t>
            </w:r>
          </w:p>
          <w:p w14:paraId="38247445" w14:textId="54E784EC" w:rsidR="00346EFA" w:rsidRPr="00FC1193" w:rsidRDefault="00346EFA" w:rsidP="00346EFA">
            <w:pPr>
              <w:pStyle w:val="Tabletext"/>
              <w:keepNext/>
              <w:keepLines/>
              <w:jc w:val="center"/>
              <w:rPr>
                <w:rFonts w:eastAsia="Batang"/>
                <w:szCs w:val="22"/>
                <w:lang w:eastAsia="zh-CN"/>
              </w:rPr>
            </w:pPr>
            <w:r w:rsidRPr="00FC1193">
              <w:t>(Note 4)</w:t>
            </w:r>
          </w:p>
        </w:tc>
        <w:tc>
          <w:tcPr>
            <w:tcW w:w="2271" w:type="dxa"/>
            <w:tcBorders>
              <w:top w:val="single" w:sz="4" w:space="0" w:color="auto"/>
              <w:left w:val="single" w:sz="4" w:space="0" w:color="auto"/>
              <w:bottom w:val="single" w:sz="4" w:space="0" w:color="auto"/>
              <w:right w:val="single" w:sz="4" w:space="0" w:color="auto"/>
            </w:tcBorders>
          </w:tcPr>
          <w:p w14:paraId="698D5B0C" w14:textId="50E33EE7" w:rsidR="00346EFA" w:rsidRPr="00FC1193" w:rsidRDefault="00346EFA" w:rsidP="00346EFA">
            <w:pPr>
              <w:pStyle w:val="Tabletext"/>
              <w:keepNext/>
              <w:keepLines/>
              <w:rPr>
                <w:szCs w:val="22"/>
                <w:lang w:eastAsia="zh-CN"/>
              </w:rPr>
            </w:pPr>
            <w:r w:rsidRPr="00FC1193">
              <w:rPr>
                <w:szCs w:val="22"/>
                <w:lang w:eastAsia="zh-CN"/>
              </w:rPr>
              <w:t>[b-3GPP TS 36.133] section 7.13 and 7.15.2</w:t>
            </w:r>
          </w:p>
        </w:tc>
      </w:tr>
      <w:tr w:rsidR="00FC1193" w:rsidRPr="00FC1193" w14:paraId="1923E96E" w14:textId="77777777" w:rsidTr="002812D7">
        <w:trPr>
          <w:jc w:val="center"/>
        </w:trPr>
        <w:tc>
          <w:tcPr>
            <w:tcW w:w="5106" w:type="dxa"/>
            <w:tcBorders>
              <w:top w:val="single" w:sz="4" w:space="0" w:color="auto"/>
              <w:left w:val="single" w:sz="4" w:space="0" w:color="auto"/>
              <w:bottom w:val="single" w:sz="4" w:space="0" w:color="auto"/>
              <w:right w:val="single" w:sz="4" w:space="0" w:color="auto"/>
            </w:tcBorders>
          </w:tcPr>
          <w:p w14:paraId="5A2D9AA4" w14:textId="77777777" w:rsidR="005621C2" w:rsidRPr="00FC1193" w:rsidRDefault="005621C2" w:rsidP="002812D7">
            <w:pPr>
              <w:pStyle w:val="Tabletext"/>
              <w:keepNext/>
              <w:keepLines/>
              <w:rPr>
                <w:rFonts w:eastAsia="Batang"/>
                <w:szCs w:val="22"/>
                <w:lang w:eastAsia="zh-CN"/>
              </w:rPr>
            </w:pPr>
            <w:r w:rsidRPr="00FC1193">
              <w:rPr>
                <w:rFonts w:eastAsia="Batang"/>
                <w:szCs w:val="22"/>
                <w:lang w:eastAsia="zh-CN"/>
              </w:rPr>
              <w:t>Int</w:t>
            </w:r>
            <w:r w:rsidRPr="00FC1193">
              <w:rPr>
                <w:szCs w:val="22"/>
                <w:lang w:eastAsia="zh-CN"/>
              </w:rPr>
              <w:t>ra</w:t>
            </w:r>
            <w:r w:rsidRPr="00FC1193">
              <w:rPr>
                <w:rFonts w:eastAsia="Batang"/>
                <w:szCs w:val="22"/>
                <w:lang w:eastAsia="zh-CN"/>
              </w:rPr>
              <w:t xml:space="preserve">-band non-contiguous carrier aggregation with or without MIMO or TX diversity, and </w:t>
            </w:r>
            <w:r w:rsidRPr="00FC1193">
              <w:rPr>
                <w:szCs w:val="22"/>
                <w:lang w:eastAsia="zh-CN"/>
              </w:rPr>
              <w:t xml:space="preserve">inter-band </w:t>
            </w:r>
            <w:r w:rsidRPr="00FC1193">
              <w:rPr>
                <w:rFonts w:eastAsia="Batang"/>
                <w:szCs w:val="22"/>
                <w:lang w:eastAsia="zh-CN"/>
              </w:rPr>
              <w:t>carrier aggregation with or without MIMO or TX diversity</w:t>
            </w:r>
          </w:p>
        </w:tc>
        <w:tc>
          <w:tcPr>
            <w:tcW w:w="2268" w:type="dxa"/>
            <w:tcBorders>
              <w:top w:val="single" w:sz="4" w:space="0" w:color="auto"/>
              <w:left w:val="single" w:sz="4" w:space="0" w:color="auto"/>
              <w:bottom w:val="single" w:sz="4" w:space="0" w:color="auto"/>
              <w:right w:val="single" w:sz="4" w:space="0" w:color="auto"/>
            </w:tcBorders>
          </w:tcPr>
          <w:p w14:paraId="2292688F" w14:textId="77777777" w:rsidR="005621C2" w:rsidRPr="00FC1193" w:rsidRDefault="005621C2" w:rsidP="002812D7">
            <w:pPr>
              <w:pStyle w:val="Tabletext"/>
              <w:keepNext/>
              <w:keepLines/>
              <w:jc w:val="center"/>
              <w:rPr>
                <w:rFonts w:eastAsia="Batang"/>
                <w:szCs w:val="22"/>
                <w:lang w:eastAsia="zh-CN"/>
              </w:rPr>
            </w:pPr>
            <w:r w:rsidRPr="00FC1193">
              <w:rPr>
                <w:rFonts w:eastAsia="Batang"/>
                <w:szCs w:val="22"/>
                <w:lang w:eastAsia="zh-CN"/>
              </w:rPr>
              <w:t>260 ns</w:t>
            </w:r>
          </w:p>
          <w:p w14:paraId="65C20DC3" w14:textId="77777777" w:rsidR="005621C2" w:rsidRPr="00FC1193" w:rsidRDefault="005621C2" w:rsidP="002812D7">
            <w:pPr>
              <w:pStyle w:val="Tabletext"/>
              <w:keepNext/>
              <w:keepLines/>
              <w:jc w:val="center"/>
              <w:rPr>
                <w:rFonts w:eastAsia="Batang"/>
                <w:szCs w:val="22"/>
                <w:lang w:eastAsia="zh-CN"/>
              </w:rPr>
            </w:pPr>
            <w:r w:rsidRPr="00FC1193">
              <w:rPr>
                <w:rFonts w:eastAsia="Batang"/>
                <w:szCs w:val="22"/>
                <w:lang w:eastAsia="zh-CN"/>
              </w:rPr>
              <w:t>(Note 3)</w:t>
            </w:r>
          </w:p>
        </w:tc>
        <w:tc>
          <w:tcPr>
            <w:tcW w:w="2271" w:type="dxa"/>
            <w:tcBorders>
              <w:top w:val="single" w:sz="4" w:space="0" w:color="auto"/>
              <w:left w:val="single" w:sz="4" w:space="0" w:color="auto"/>
              <w:bottom w:val="single" w:sz="4" w:space="0" w:color="auto"/>
              <w:right w:val="single" w:sz="4" w:space="0" w:color="auto"/>
            </w:tcBorders>
          </w:tcPr>
          <w:p w14:paraId="6096ED8B" w14:textId="77777777" w:rsidR="005621C2" w:rsidRPr="00FC1193" w:rsidRDefault="005621C2" w:rsidP="002812D7">
            <w:pPr>
              <w:pStyle w:val="Tabletext"/>
              <w:keepNext/>
              <w:keepLines/>
              <w:rPr>
                <w:rFonts w:eastAsia="Batang"/>
                <w:szCs w:val="22"/>
                <w:lang w:eastAsia="zh-CN"/>
              </w:rPr>
            </w:pPr>
            <w:r w:rsidRPr="00FC1193">
              <w:rPr>
                <w:szCs w:val="22"/>
                <w:lang w:eastAsia="zh-CN"/>
              </w:rPr>
              <w:t>[b-3GPP TS 36.104] section 6.5.3.1</w:t>
            </w:r>
          </w:p>
        </w:tc>
      </w:tr>
      <w:tr w:rsidR="00FC1193" w:rsidRPr="00FC1193" w14:paraId="6A139233" w14:textId="77777777" w:rsidTr="002812D7">
        <w:trPr>
          <w:jc w:val="center"/>
        </w:trPr>
        <w:tc>
          <w:tcPr>
            <w:tcW w:w="5106" w:type="dxa"/>
            <w:tcBorders>
              <w:top w:val="single" w:sz="4" w:space="0" w:color="auto"/>
              <w:left w:val="single" w:sz="4" w:space="0" w:color="auto"/>
              <w:bottom w:val="single" w:sz="4" w:space="0" w:color="auto"/>
              <w:right w:val="single" w:sz="4" w:space="0" w:color="auto"/>
            </w:tcBorders>
          </w:tcPr>
          <w:p w14:paraId="11BEE513" w14:textId="77777777" w:rsidR="005621C2" w:rsidRPr="00FC1193" w:rsidRDefault="005621C2" w:rsidP="002812D7">
            <w:pPr>
              <w:pStyle w:val="Tabletext"/>
              <w:keepNext/>
              <w:keepLines/>
              <w:rPr>
                <w:rFonts w:eastAsia="Batang"/>
                <w:szCs w:val="22"/>
                <w:lang w:eastAsia="zh-CN"/>
              </w:rPr>
            </w:pPr>
            <w:r w:rsidRPr="00FC1193">
              <w:rPr>
                <w:rFonts w:eastAsia="Batang"/>
                <w:szCs w:val="22"/>
                <w:lang w:eastAsia="zh-CN"/>
              </w:rPr>
              <w:t>Intra-band contiguous carrier aggregation, with or without MIMO or TX diversity</w:t>
            </w:r>
          </w:p>
        </w:tc>
        <w:tc>
          <w:tcPr>
            <w:tcW w:w="2268" w:type="dxa"/>
            <w:tcBorders>
              <w:top w:val="single" w:sz="4" w:space="0" w:color="auto"/>
              <w:left w:val="single" w:sz="4" w:space="0" w:color="auto"/>
              <w:bottom w:val="single" w:sz="4" w:space="0" w:color="auto"/>
              <w:right w:val="single" w:sz="4" w:space="0" w:color="auto"/>
            </w:tcBorders>
          </w:tcPr>
          <w:p w14:paraId="6366C1A6" w14:textId="77777777" w:rsidR="005621C2" w:rsidRPr="00FC1193" w:rsidRDefault="005621C2" w:rsidP="002812D7">
            <w:pPr>
              <w:pStyle w:val="Tabletext"/>
              <w:keepNext/>
              <w:keepLines/>
              <w:jc w:val="center"/>
              <w:rPr>
                <w:rFonts w:eastAsia="Batang"/>
                <w:szCs w:val="22"/>
                <w:lang w:eastAsia="zh-CN"/>
              </w:rPr>
            </w:pPr>
            <w:r w:rsidRPr="00FC1193">
              <w:rPr>
                <w:rFonts w:eastAsia="Batang"/>
                <w:szCs w:val="22"/>
                <w:lang w:eastAsia="zh-CN"/>
              </w:rPr>
              <w:t xml:space="preserve">130 </w:t>
            </w:r>
            <w:r w:rsidRPr="00FC1193">
              <w:rPr>
                <w:rFonts w:eastAsia="Batang"/>
                <w:szCs w:val="22"/>
              </w:rPr>
              <w:t>n</w:t>
            </w:r>
            <w:r w:rsidRPr="00FC1193">
              <w:rPr>
                <w:rFonts w:eastAsia="Batang"/>
                <w:szCs w:val="22"/>
                <w:lang w:eastAsia="zh-CN"/>
              </w:rPr>
              <w:t>s</w:t>
            </w:r>
          </w:p>
          <w:p w14:paraId="781FDC89" w14:textId="77777777" w:rsidR="005621C2" w:rsidRPr="00FC1193" w:rsidRDefault="005621C2" w:rsidP="002812D7">
            <w:pPr>
              <w:pStyle w:val="Tabletext"/>
              <w:keepNext/>
              <w:keepLines/>
              <w:jc w:val="center"/>
              <w:rPr>
                <w:rFonts w:eastAsia="Batang"/>
                <w:szCs w:val="22"/>
                <w:lang w:eastAsia="zh-CN"/>
              </w:rPr>
            </w:pPr>
            <w:r w:rsidRPr="00FC1193">
              <w:rPr>
                <w:rFonts w:eastAsia="Batang"/>
                <w:szCs w:val="22"/>
                <w:lang w:eastAsia="zh-CN"/>
              </w:rPr>
              <w:t>(Note 3)</w:t>
            </w:r>
          </w:p>
        </w:tc>
        <w:tc>
          <w:tcPr>
            <w:tcW w:w="2271" w:type="dxa"/>
            <w:tcBorders>
              <w:top w:val="single" w:sz="4" w:space="0" w:color="auto"/>
              <w:left w:val="single" w:sz="4" w:space="0" w:color="auto"/>
              <w:bottom w:val="single" w:sz="4" w:space="0" w:color="auto"/>
              <w:right w:val="single" w:sz="4" w:space="0" w:color="auto"/>
            </w:tcBorders>
          </w:tcPr>
          <w:p w14:paraId="795C6ECC" w14:textId="77777777" w:rsidR="005621C2" w:rsidRPr="00FC1193" w:rsidRDefault="005621C2" w:rsidP="002812D7">
            <w:pPr>
              <w:pStyle w:val="Tabletext"/>
              <w:keepNext/>
              <w:keepLines/>
              <w:rPr>
                <w:rFonts w:eastAsia="Batang"/>
                <w:szCs w:val="22"/>
                <w:lang w:eastAsia="zh-CN"/>
              </w:rPr>
            </w:pPr>
            <w:r w:rsidRPr="00FC1193">
              <w:rPr>
                <w:szCs w:val="22"/>
                <w:lang w:eastAsia="zh-CN"/>
              </w:rPr>
              <w:t>[b-3GPP TS 36.104] section 6.5.3.1</w:t>
            </w:r>
          </w:p>
        </w:tc>
      </w:tr>
      <w:tr w:rsidR="00FC1193" w:rsidRPr="00FC1193" w14:paraId="365A24EC" w14:textId="77777777" w:rsidTr="002812D7">
        <w:trPr>
          <w:jc w:val="center"/>
        </w:trPr>
        <w:tc>
          <w:tcPr>
            <w:tcW w:w="5106" w:type="dxa"/>
            <w:tcBorders>
              <w:top w:val="single" w:sz="4" w:space="0" w:color="auto"/>
              <w:left w:val="single" w:sz="4" w:space="0" w:color="auto"/>
              <w:bottom w:val="single" w:sz="4" w:space="0" w:color="auto"/>
              <w:right w:val="single" w:sz="4" w:space="0" w:color="auto"/>
            </w:tcBorders>
          </w:tcPr>
          <w:p w14:paraId="0BDCA5BE" w14:textId="77777777" w:rsidR="005621C2" w:rsidRPr="00FC1193" w:rsidRDefault="005621C2" w:rsidP="002812D7">
            <w:pPr>
              <w:pStyle w:val="Tabletext"/>
              <w:keepNext/>
              <w:keepLines/>
              <w:rPr>
                <w:rFonts w:eastAsia="Batang"/>
                <w:szCs w:val="22"/>
                <w:lang w:eastAsia="zh-CN"/>
              </w:rPr>
            </w:pPr>
            <w:r w:rsidRPr="00FC1193">
              <w:rPr>
                <w:rFonts w:eastAsia="Batang"/>
                <w:szCs w:val="22"/>
                <w:lang w:eastAsia="zh-CN"/>
              </w:rPr>
              <w:t>Location Based Services using OTDOA (Note 2)</w:t>
            </w:r>
          </w:p>
        </w:tc>
        <w:tc>
          <w:tcPr>
            <w:tcW w:w="2268" w:type="dxa"/>
            <w:tcBorders>
              <w:top w:val="single" w:sz="4" w:space="0" w:color="auto"/>
              <w:left w:val="single" w:sz="4" w:space="0" w:color="auto"/>
              <w:bottom w:val="single" w:sz="4" w:space="0" w:color="auto"/>
              <w:right w:val="single" w:sz="4" w:space="0" w:color="auto"/>
            </w:tcBorders>
          </w:tcPr>
          <w:p w14:paraId="2ACF1D20" w14:textId="77777777" w:rsidR="005621C2" w:rsidRPr="00FC1193" w:rsidRDefault="005621C2" w:rsidP="002812D7">
            <w:pPr>
              <w:pStyle w:val="Tabletext"/>
              <w:keepNext/>
              <w:keepLines/>
              <w:jc w:val="center"/>
              <w:rPr>
                <w:rFonts w:eastAsia="Batang"/>
                <w:szCs w:val="22"/>
                <w:lang w:eastAsia="zh-CN"/>
              </w:rPr>
            </w:pPr>
            <w:r w:rsidRPr="00FC1193">
              <w:rPr>
                <w:rFonts w:eastAsia="Batang"/>
                <w:szCs w:val="22"/>
                <w:lang w:eastAsia="zh-CN"/>
              </w:rPr>
              <w:t xml:space="preserve">100 ns </w:t>
            </w:r>
          </w:p>
        </w:tc>
        <w:tc>
          <w:tcPr>
            <w:tcW w:w="2271" w:type="dxa"/>
            <w:tcBorders>
              <w:top w:val="single" w:sz="4" w:space="0" w:color="auto"/>
              <w:left w:val="single" w:sz="4" w:space="0" w:color="auto"/>
              <w:bottom w:val="single" w:sz="4" w:space="0" w:color="auto"/>
              <w:right w:val="single" w:sz="4" w:space="0" w:color="auto"/>
            </w:tcBorders>
          </w:tcPr>
          <w:p w14:paraId="669D29D1" w14:textId="77777777" w:rsidR="005621C2" w:rsidRPr="00FC1193" w:rsidRDefault="005621C2" w:rsidP="002812D7">
            <w:pPr>
              <w:pStyle w:val="Tabletext"/>
              <w:keepNext/>
              <w:keepLines/>
              <w:rPr>
                <w:rFonts w:eastAsia="Batang"/>
                <w:szCs w:val="22"/>
                <w:lang w:eastAsia="zh-CN"/>
              </w:rPr>
            </w:pPr>
          </w:p>
        </w:tc>
      </w:tr>
      <w:tr w:rsidR="00FC1193" w:rsidRPr="00FC1193" w14:paraId="0FB9B84B" w14:textId="77777777" w:rsidTr="002812D7">
        <w:trPr>
          <w:jc w:val="center"/>
        </w:trPr>
        <w:tc>
          <w:tcPr>
            <w:tcW w:w="5106" w:type="dxa"/>
            <w:tcBorders>
              <w:top w:val="single" w:sz="4" w:space="0" w:color="auto"/>
              <w:left w:val="single" w:sz="4" w:space="0" w:color="auto"/>
              <w:bottom w:val="single" w:sz="4" w:space="0" w:color="auto"/>
              <w:right w:val="single" w:sz="4" w:space="0" w:color="auto"/>
            </w:tcBorders>
          </w:tcPr>
          <w:p w14:paraId="3B473E16" w14:textId="77777777" w:rsidR="005621C2" w:rsidRPr="00FC1193" w:rsidRDefault="005621C2" w:rsidP="002812D7">
            <w:pPr>
              <w:pStyle w:val="Tabletext"/>
              <w:keepNext/>
              <w:keepLines/>
              <w:rPr>
                <w:rFonts w:eastAsia="Batang"/>
                <w:szCs w:val="22"/>
                <w:lang w:eastAsia="zh-CN"/>
              </w:rPr>
            </w:pPr>
            <w:r w:rsidRPr="00FC1193">
              <w:rPr>
                <w:rFonts w:eastAsia="Batang"/>
                <w:szCs w:val="22"/>
                <w:lang w:eastAsia="zh-CN"/>
              </w:rPr>
              <w:t>MIMO or TX diversity transmissions, at each carrier frequency</w:t>
            </w:r>
          </w:p>
        </w:tc>
        <w:tc>
          <w:tcPr>
            <w:tcW w:w="2268" w:type="dxa"/>
            <w:tcBorders>
              <w:top w:val="single" w:sz="4" w:space="0" w:color="auto"/>
              <w:left w:val="single" w:sz="4" w:space="0" w:color="auto"/>
              <w:bottom w:val="single" w:sz="4" w:space="0" w:color="auto"/>
              <w:right w:val="single" w:sz="4" w:space="0" w:color="auto"/>
            </w:tcBorders>
          </w:tcPr>
          <w:p w14:paraId="3725AF5B" w14:textId="77777777" w:rsidR="005621C2" w:rsidRPr="00FC1193" w:rsidRDefault="005621C2" w:rsidP="002812D7">
            <w:pPr>
              <w:pStyle w:val="Tabletext"/>
              <w:keepNext/>
              <w:keepLines/>
              <w:jc w:val="center"/>
              <w:rPr>
                <w:rFonts w:eastAsia="Batang"/>
                <w:szCs w:val="22"/>
                <w:lang w:eastAsia="zh-CN"/>
              </w:rPr>
            </w:pPr>
            <w:r w:rsidRPr="00FC1193">
              <w:rPr>
                <w:rFonts w:eastAsia="Batang"/>
                <w:szCs w:val="22"/>
                <w:lang w:eastAsia="zh-CN"/>
              </w:rPr>
              <w:t xml:space="preserve">65 ns </w:t>
            </w:r>
          </w:p>
          <w:p w14:paraId="3BC4F5F9" w14:textId="77777777" w:rsidR="005621C2" w:rsidRPr="00FC1193" w:rsidRDefault="005621C2" w:rsidP="002812D7">
            <w:pPr>
              <w:pStyle w:val="Tabletext"/>
              <w:keepNext/>
              <w:keepLines/>
              <w:jc w:val="center"/>
              <w:rPr>
                <w:rFonts w:eastAsia="Batang"/>
                <w:szCs w:val="22"/>
                <w:lang w:eastAsia="zh-CN"/>
              </w:rPr>
            </w:pPr>
            <w:r w:rsidRPr="00FC1193">
              <w:rPr>
                <w:rFonts w:eastAsia="Batang"/>
                <w:szCs w:val="22"/>
                <w:lang w:eastAsia="zh-CN"/>
              </w:rPr>
              <w:t>(Note 3)</w:t>
            </w:r>
          </w:p>
        </w:tc>
        <w:tc>
          <w:tcPr>
            <w:tcW w:w="2271" w:type="dxa"/>
            <w:tcBorders>
              <w:top w:val="single" w:sz="4" w:space="0" w:color="auto"/>
              <w:left w:val="single" w:sz="4" w:space="0" w:color="auto"/>
              <w:bottom w:val="single" w:sz="4" w:space="0" w:color="auto"/>
              <w:right w:val="single" w:sz="4" w:space="0" w:color="auto"/>
            </w:tcBorders>
          </w:tcPr>
          <w:p w14:paraId="0E1D28FA" w14:textId="77777777" w:rsidR="005621C2" w:rsidRPr="00FC1193" w:rsidRDefault="005621C2" w:rsidP="002812D7">
            <w:pPr>
              <w:pStyle w:val="Tabletext"/>
              <w:keepNext/>
              <w:keepLines/>
              <w:rPr>
                <w:rFonts w:eastAsia="Batang"/>
                <w:szCs w:val="22"/>
                <w:lang w:eastAsia="zh-CN"/>
              </w:rPr>
            </w:pPr>
            <w:r w:rsidRPr="00FC1193">
              <w:rPr>
                <w:szCs w:val="22"/>
                <w:lang w:eastAsia="zh-CN"/>
              </w:rPr>
              <w:t>[b-3GPP TS 36.104] section 6.5.3.1</w:t>
            </w:r>
          </w:p>
        </w:tc>
      </w:tr>
      <w:tr w:rsidR="00FC1193" w:rsidRPr="00FC1193" w14:paraId="66D2BDE1" w14:textId="77777777" w:rsidTr="002812D7">
        <w:trPr>
          <w:jc w:val="center"/>
        </w:trPr>
        <w:tc>
          <w:tcPr>
            <w:tcW w:w="5106" w:type="dxa"/>
            <w:tcBorders>
              <w:top w:val="single" w:sz="4" w:space="0" w:color="auto"/>
              <w:left w:val="single" w:sz="4" w:space="0" w:color="auto"/>
              <w:bottom w:val="single" w:sz="4" w:space="0" w:color="auto"/>
              <w:right w:val="single" w:sz="4" w:space="0" w:color="auto"/>
            </w:tcBorders>
          </w:tcPr>
          <w:p w14:paraId="62DFD4EF" w14:textId="77777777" w:rsidR="005621C2" w:rsidRPr="00FC1193" w:rsidRDefault="005621C2" w:rsidP="002812D7">
            <w:pPr>
              <w:pStyle w:val="Tabletext"/>
              <w:rPr>
                <w:rFonts w:eastAsia="Batang"/>
                <w:szCs w:val="22"/>
                <w:lang w:eastAsia="zh-CN"/>
              </w:rPr>
            </w:pPr>
            <w:r w:rsidRPr="00FC1193">
              <w:rPr>
                <w:rFonts w:eastAsia="Batang"/>
                <w:szCs w:val="22"/>
                <w:lang w:eastAsia="zh-CN"/>
              </w:rPr>
              <w:t>More emerging LTE-A features that require multiple antenna co-operation within a cluster.</w:t>
            </w:r>
          </w:p>
        </w:tc>
        <w:tc>
          <w:tcPr>
            <w:tcW w:w="2268" w:type="dxa"/>
            <w:tcBorders>
              <w:top w:val="single" w:sz="4" w:space="0" w:color="auto"/>
              <w:left w:val="single" w:sz="4" w:space="0" w:color="auto"/>
              <w:bottom w:val="single" w:sz="4" w:space="0" w:color="auto"/>
              <w:right w:val="single" w:sz="4" w:space="0" w:color="auto"/>
            </w:tcBorders>
          </w:tcPr>
          <w:p w14:paraId="3FF8BDCD" w14:textId="77777777" w:rsidR="005621C2" w:rsidRPr="00FC1193" w:rsidRDefault="005621C2" w:rsidP="002812D7">
            <w:pPr>
              <w:pStyle w:val="Tabletext"/>
              <w:jc w:val="center"/>
              <w:rPr>
                <w:rFonts w:eastAsia="Batang"/>
                <w:szCs w:val="22"/>
                <w:lang w:eastAsia="zh-CN"/>
              </w:rPr>
            </w:pPr>
            <w:r w:rsidRPr="00FC1193">
              <w:rPr>
                <w:rFonts w:eastAsia="Batang"/>
                <w:szCs w:val="22"/>
                <w:lang w:eastAsia="zh-CN"/>
              </w:rPr>
              <w:t xml:space="preserve">x ns </w:t>
            </w:r>
          </w:p>
          <w:p w14:paraId="4496274E" w14:textId="77777777" w:rsidR="005621C2" w:rsidRPr="00FC1193" w:rsidRDefault="005621C2" w:rsidP="002812D7">
            <w:pPr>
              <w:pStyle w:val="Tabletext"/>
              <w:jc w:val="center"/>
              <w:rPr>
                <w:rFonts w:eastAsia="Batang"/>
                <w:szCs w:val="22"/>
                <w:lang w:eastAsia="zh-CN"/>
              </w:rPr>
            </w:pPr>
            <w:r w:rsidRPr="00FC1193">
              <w:rPr>
                <w:rFonts w:eastAsia="Batang"/>
                <w:szCs w:val="22"/>
                <w:lang w:eastAsia="zh-CN"/>
              </w:rPr>
              <w:t>(Note 1) (Note 3)</w:t>
            </w:r>
          </w:p>
        </w:tc>
        <w:tc>
          <w:tcPr>
            <w:tcW w:w="2271" w:type="dxa"/>
            <w:tcBorders>
              <w:top w:val="single" w:sz="4" w:space="0" w:color="auto"/>
              <w:left w:val="single" w:sz="4" w:space="0" w:color="auto"/>
              <w:bottom w:val="single" w:sz="4" w:space="0" w:color="auto"/>
              <w:right w:val="single" w:sz="4" w:space="0" w:color="auto"/>
            </w:tcBorders>
          </w:tcPr>
          <w:p w14:paraId="4F6EC044" w14:textId="77777777" w:rsidR="005621C2" w:rsidRPr="00FC1193" w:rsidRDefault="005621C2" w:rsidP="002812D7">
            <w:pPr>
              <w:pStyle w:val="Tabletext"/>
              <w:jc w:val="center"/>
              <w:rPr>
                <w:rFonts w:eastAsia="Batang"/>
                <w:szCs w:val="22"/>
                <w:lang w:eastAsia="zh-CN"/>
              </w:rPr>
            </w:pPr>
          </w:p>
        </w:tc>
      </w:tr>
      <w:tr w:rsidR="00FC1193" w:rsidRPr="00FC1193" w14:paraId="209B69D2" w14:textId="77777777" w:rsidTr="002812D7">
        <w:trPr>
          <w:jc w:val="center"/>
        </w:trPr>
        <w:tc>
          <w:tcPr>
            <w:tcW w:w="9645" w:type="dxa"/>
            <w:gridSpan w:val="3"/>
            <w:tcBorders>
              <w:top w:val="single" w:sz="4" w:space="0" w:color="auto"/>
              <w:left w:val="single" w:sz="4" w:space="0" w:color="auto"/>
              <w:bottom w:val="single" w:sz="4" w:space="0" w:color="auto"/>
              <w:right w:val="single" w:sz="4" w:space="0" w:color="auto"/>
            </w:tcBorders>
            <w:hideMark/>
          </w:tcPr>
          <w:p w14:paraId="3DCB3E06" w14:textId="77777777" w:rsidR="005621C2" w:rsidRPr="00FC1193" w:rsidRDefault="005621C2" w:rsidP="002812D7">
            <w:pPr>
              <w:pStyle w:val="Tabletext"/>
              <w:rPr>
                <w:szCs w:val="22"/>
                <w:lang w:eastAsia="zh-CN"/>
              </w:rPr>
            </w:pPr>
            <w:r w:rsidRPr="00FC1193">
              <w:rPr>
                <w:szCs w:val="22"/>
                <w:lang w:eastAsia="zh-CN"/>
              </w:rPr>
              <w:t>NOTE 1 – The performance requirements of the LTE-A features are under study. The value for x is for further study.</w:t>
            </w:r>
          </w:p>
          <w:p w14:paraId="39174B7D" w14:textId="77777777" w:rsidR="005621C2" w:rsidRPr="00FC1193" w:rsidRDefault="005621C2" w:rsidP="002812D7">
            <w:pPr>
              <w:pStyle w:val="Tabletext"/>
              <w:rPr>
                <w:szCs w:val="22"/>
                <w:lang w:eastAsia="zh-CN"/>
              </w:rPr>
            </w:pPr>
            <w:r w:rsidRPr="00FC1193">
              <w:rPr>
                <w:szCs w:val="22"/>
                <w:lang w:eastAsia="zh-CN"/>
              </w:rPr>
              <w:t>NOTE 2 – 100 ns supports approximately 30-40m of location accuracy when using OTDOA with a minimum of three base stations.</w:t>
            </w:r>
          </w:p>
          <w:p w14:paraId="14010216" w14:textId="115163B4" w:rsidR="005621C2" w:rsidRPr="00FC1193" w:rsidRDefault="005621C2" w:rsidP="002812D7">
            <w:pPr>
              <w:pStyle w:val="Tabletext"/>
              <w:rPr>
                <w:rFonts w:eastAsia="Batang"/>
                <w:szCs w:val="22"/>
                <w:lang w:eastAsia="zh-CN"/>
              </w:rPr>
            </w:pPr>
            <w:r w:rsidRPr="00FC1193">
              <w:rPr>
                <w:rFonts w:eastAsia="Batang"/>
                <w:szCs w:val="22"/>
                <w:lang w:eastAsia="zh-CN"/>
              </w:rPr>
              <w:t xml:space="preserve">NOTE 3 – The requirements are expressed in terms of time alignment error (TAE) in the 3GPP specifications, which </w:t>
            </w:r>
            <w:r w:rsidRPr="00FC1193">
              <w:t>is defined as the largest timing difference between any two signals</w:t>
            </w:r>
            <w:r w:rsidR="00346EFA" w:rsidRPr="00FC1193">
              <w:t xml:space="preserve"> </w:t>
            </w:r>
            <w:r w:rsidR="00346EFA" w:rsidRPr="00FC1193">
              <w:rPr>
                <w:rFonts w:eastAsia="Batang"/>
                <w:szCs w:val="22"/>
                <w:lang w:eastAsia="zh-CN"/>
              </w:rPr>
              <w:t>(i.e. radio signal transmitted from base station sectors)</w:t>
            </w:r>
            <w:r w:rsidRPr="00FC1193">
              <w:t>.  In ITU-T</w:t>
            </w:r>
            <w:r w:rsidRPr="00FC1193">
              <w:rPr>
                <w:rFonts w:eastAsia="Batang"/>
                <w:szCs w:val="22"/>
                <w:lang w:eastAsia="zh-CN"/>
              </w:rPr>
              <w:t xml:space="preserve"> terminology, this is equivalent to </w:t>
            </w:r>
            <w:r w:rsidRPr="00A23E83">
              <w:rPr>
                <w:rFonts w:eastAsia="Batang"/>
                <w:szCs w:val="22"/>
                <w:lang w:eastAsia="zh-CN"/>
              </w:rPr>
              <w:t>maximum relative time error</w:t>
            </w:r>
            <w:r w:rsidRPr="00FC1193">
              <w:rPr>
                <w:rFonts w:eastAsia="Batang"/>
                <w:szCs w:val="22"/>
                <w:lang w:eastAsia="zh-CN"/>
              </w:rPr>
              <w:t xml:space="preserve"> between any two radio signals (i.e. base station sectors), both of which have the same timing reference.  Although phase/time accuracy requirements for CA and </w:t>
            </w:r>
            <w:proofErr w:type="spellStart"/>
            <w:r w:rsidRPr="00FC1193">
              <w:rPr>
                <w:rFonts w:eastAsia="Batang"/>
                <w:szCs w:val="22"/>
                <w:lang w:eastAsia="zh-CN"/>
              </w:rPr>
              <w:t>CoMP</w:t>
            </w:r>
            <w:proofErr w:type="spellEnd"/>
            <w:r w:rsidRPr="00FC1193">
              <w:rPr>
                <w:rFonts w:eastAsia="Batang"/>
                <w:szCs w:val="22"/>
                <w:lang w:eastAsia="zh-CN"/>
              </w:rPr>
              <w:t xml:space="preserve"> are generic and are not defined for any particular network topology, this level of phase error budget in general could be achieved by antennas that are co-located with or connected to the same BBU via direct links. The support of some of these synchronization requirements for scenarios where the antennas are neither co-located (e.g. as related to Inter-site carrier aggregation) nor connected via direct links to the same BBU is under study.</w:t>
            </w:r>
          </w:p>
          <w:p w14:paraId="4DB7D60C" w14:textId="65D30D41" w:rsidR="00346EFA" w:rsidRPr="00FC1193" w:rsidRDefault="00346EFA" w:rsidP="0059239D">
            <w:pPr>
              <w:pStyle w:val="Tabletext"/>
              <w:rPr>
                <w:rFonts w:eastAsia="Batang"/>
                <w:szCs w:val="22"/>
                <w:lang w:eastAsia="zh-CN"/>
              </w:rPr>
            </w:pPr>
            <w:r w:rsidRPr="00FC1193">
              <w:rPr>
                <w:rFonts w:eastAsia="Batang"/>
                <w:szCs w:val="22"/>
                <w:lang w:eastAsia="zh-CN"/>
              </w:rPr>
              <w:t>NOTE 4-</w:t>
            </w:r>
            <w:r w:rsidRPr="00FC1193">
              <w:t xml:space="preserve"> </w:t>
            </w:r>
            <w:r w:rsidRPr="00FC1193">
              <w:rPr>
                <w:rFonts w:eastAsia="Batang"/>
                <w:szCs w:val="22"/>
                <w:lang w:eastAsia="zh-CN"/>
              </w:rPr>
              <w:t xml:space="preserve">maximum absolute timing mismatch between </w:t>
            </w:r>
            <w:proofErr w:type="spellStart"/>
            <w:r w:rsidRPr="00FC1193">
              <w:rPr>
                <w:rFonts w:eastAsia="Batang"/>
                <w:szCs w:val="22"/>
                <w:lang w:eastAsia="zh-CN"/>
              </w:rPr>
              <w:t>subframes</w:t>
            </w:r>
            <w:proofErr w:type="spellEnd"/>
            <w:r w:rsidRPr="00FC1193">
              <w:rPr>
                <w:rFonts w:eastAsia="Batang"/>
                <w:szCs w:val="22"/>
                <w:lang w:eastAsia="zh-CN"/>
              </w:rPr>
              <w:t xml:space="preserve"> which are transmitted by Master </w:t>
            </w:r>
            <w:proofErr w:type="spellStart"/>
            <w:r w:rsidRPr="00FC1193">
              <w:rPr>
                <w:rFonts w:eastAsia="Batang"/>
                <w:szCs w:val="22"/>
                <w:lang w:eastAsia="zh-CN"/>
              </w:rPr>
              <w:t>eNB</w:t>
            </w:r>
            <w:proofErr w:type="spellEnd"/>
            <w:r w:rsidRPr="00FC1193">
              <w:rPr>
                <w:rFonts w:eastAsia="Batang"/>
                <w:szCs w:val="22"/>
                <w:lang w:eastAsia="zh-CN"/>
              </w:rPr>
              <w:t xml:space="preserve"> (</w:t>
            </w:r>
            <w:proofErr w:type="spellStart"/>
            <w:r w:rsidRPr="00FC1193">
              <w:rPr>
                <w:rFonts w:eastAsia="Batang"/>
                <w:szCs w:val="22"/>
                <w:lang w:eastAsia="zh-CN"/>
              </w:rPr>
              <w:t>MeNB</w:t>
            </w:r>
            <w:proofErr w:type="spellEnd"/>
            <w:r w:rsidRPr="00FC1193">
              <w:rPr>
                <w:rFonts w:eastAsia="Batang"/>
                <w:szCs w:val="22"/>
                <w:lang w:eastAsia="zh-CN"/>
              </w:rPr>
              <w:t xml:space="preserve">) and Secondary </w:t>
            </w:r>
            <w:proofErr w:type="spellStart"/>
            <w:r w:rsidRPr="00FC1193">
              <w:rPr>
                <w:rFonts w:eastAsia="Batang"/>
                <w:szCs w:val="22"/>
                <w:lang w:eastAsia="zh-CN"/>
              </w:rPr>
              <w:t>eNB</w:t>
            </w:r>
            <w:proofErr w:type="spellEnd"/>
            <w:r w:rsidRPr="00FC1193">
              <w:rPr>
                <w:rFonts w:eastAsia="Batang"/>
                <w:szCs w:val="22"/>
                <w:lang w:eastAsia="zh-CN"/>
              </w:rPr>
              <w:t xml:space="preserve"> (</w:t>
            </w:r>
            <w:proofErr w:type="spellStart"/>
            <w:r w:rsidRPr="00FC1193">
              <w:rPr>
                <w:rFonts w:eastAsia="Batang"/>
                <w:szCs w:val="22"/>
                <w:lang w:eastAsia="zh-CN"/>
              </w:rPr>
              <w:t>SeNB</w:t>
            </w:r>
            <w:proofErr w:type="spellEnd"/>
            <w:r w:rsidRPr="00FC1193">
              <w:rPr>
                <w:rFonts w:eastAsia="Batang"/>
                <w:szCs w:val="22"/>
                <w:lang w:eastAsia="zh-CN"/>
              </w:rPr>
              <w:t xml:space="preserve">) and are scheduled for the same UE. This means that part of this budget should be allocated to propagation time difference between </w:t>
            </w:r>
            <w:proofErr w:type="spellStart"/>
            <w:r w:rsidRPr="00FC1193">
              <w:rPr>
                <w:rFonts w:eastAsia="Batang"/>
                <w:szCs w:val="22"/>
                <w:lang w:eastAsia="zh-CN"/>
              </w:rPr>
              <w:t>MeNB</w:t>
            </w:r>
            <w:proofErr w:type="spellEnd"/>
            <w:r w:rsidRPr="00FC1193">
              <w:rPr>
                <w:rFonts w:eastAsia="Batang"/>
                <w:szCs w:val="22"/>
                <w:lang w:eastAsia="zh-CN"/>
              </w:rPr>
              <w:t xml:space="preserve"> and </w:t>
            </w:r>
            <w:proofErr w:type="spellStart"/>
            <w:r w:rsidRPr="00FC1193">
              <w:rPr>
                <w:rFonts w:eastAsia="Batang"/>
                <w:szCs w:val="22"/>
                <w:lang w:eastAsia="zh-CN"/>
              </w:rPr>
              <w:t>SeNB</w:t>
            </w:r>
            <w:proofErr w:type="spellEnd"/>
            <w:r w:rsidRPr="00FC1193">
              <w:rPr>
                <w:rFonts w:eastAsia="Batang"/>
                <w:szCs w:val="22"/>
                <w:lang w:eastAsia="zh-CN"/>
              </w:rPr>
              <w:t xml:space="preserve">. As an example 9 </w:t>
            </w:r>
            <w:r w:rsidR="0059239D" w:rsidRPr="00FC1193">
              <w:rPr>
                <w:rFonts w:eastAsia="Batang"/>
                <w:szCs w:val="22"/>
                <w:lang w:eastAsia="zh-CN"/>
              </w:rPr>
              <w:t>k</w:t>
            </w:r>
            <w:r w:rsidRPr="00FC1193">
              <w:rPr>
                <w:rFonts w:eastAsia="Batang"/>
                <w:szCs w:val="22"/>
                <w:lang w:eastAsia="zh-CN"/>
              </w:rPr>
              <w:t xml:space="preserve">m propagation difference accounts for approximately 30 </w:t>
            </w:r>
            <w:r w:rsidRPr="00FC1193">
              <w:t xml:space="preserve">µs, which leaves 3 µs time error between the </w:t>
            </w:r>
            <w:proofErr w:type="spellStart"/>
            <w:r w:rsidRPr="00FC1193">
              <w:t>eNBs</w:t>
            </w:r>
            <w:proofErr w:type="spellEnd"/>
            <w:r w:rsidRPr="00FC1193">
              <w:t>.</w:t>
            </w:r>
            <w:r w:rsidRPr="00FC1193">
              <w:rPr>
                <w:rFonts w:eastAsia="Batang"/>
                <w:szCs w:val="22"/>
                <w:lang w:eastAsia="zh-CN"/>
              </w:rPr>
              <w:t xml:space="preserve"> 7 </w:t>
            </w:r>
            <w:r w:rsidR="0059239D" w:rsidRPr="00FC1193">
              <w:rPr>
                <w:rFonts w:eastAsia="Batang"/>
                <w:szCs w:val="22"/>
                <w:lang w:eastAsia="zh-CN"/>
              </w:rPr>
              <w:t>k</w:t>
            </w:r>
            <w:r w:rsidRPr="00FC1193">
              <w:rPr>
                <w:rFonts w:eastAsia="Batang"/>
                <w:szCs w:val="22"/>
                <w:lang w:eastAsia="zh-CN"/>
              </w:rPr>
              <w:t xml:space="preserve">m propagation difference accounts for approximately 23 </w:t>
            </w:r>
            <w:r w:rsidRPr="00FC1193">
              <w:t xml:space="preserve">µs, which leaves 10 µs time error between the </w:t>
            </w:r>
            <w:proofErr w:type="spellStart"/>
            <w:r w:rsidRPr="00FC1193">
              <w:t>eNBs</w:t>
            </w:r>
            <w:proofErr w:type="spellEnd"/>
            <w:r w:rsidRPr="00FC1193">
              <w:t>.</w:t>
            </w:r>
          </w:p>
        </w:tc>
      </w:tr>
    </w:tbl>
    <w:p w14:paraId="056788E2" w14:textId="77777777" w:rsidR="009F4AC4" w:rsidRPr="00FC1193" w:rsidRDefault="009F4AC4" w:rsidP="009F4AC4">
      <w:pPr>
        <w:pStyle w:val="Heading2"/>
        <w:numPr>
          <w:ilvl w:val="0"/>
          <w:numId w:val="30"/>
        </w:numPr>
        <w:spacing w:before="360"/>
        <w:ind w:left="794" w:hanging="794"/>
        <w:rPr>
          <w:lang w:val="en-US"/>
        </w:rPr>
      </w:pPr>
      <w:r w:rsidRPr="00FC1193">
        <w:rPr>
          <w:lang w:val="en-US"/>
        </w:rPr>
        <w:t>Appendix V</w:t>
      </w:r>
    </w:p>
    <w:p w14:paraId="6FFB0976" w14:textId="5E2B3234" w:rsidR="009F4AC4" w:rsidRPr="00FC1193" w:rsidRDefault="009F4AC4" w:rsidP="00675CA8">
      <w:pPr>
        <w:rPr>
          <w:i/>
          <w:lang w:val="en-US" w:eastAsia="x-none"/>
        </w:rPr>
      </w:pPr>
      <w:r w:rsidRPr="00FC1193">
        <w:rPr>
          <w:i/>
          <w:lang w:val="en-US" w:eastAsia="x-none"/>
        </w:rPr>
        <w:t xml:space="preserve">At the end of Appendix V, replace last </w:t>
      </w:r>
      <w:r w:rsidR="00A23E83">
        <w:rPr>
          <w:i/>
          <w:lang w:val="en-US" w:eastAsia="x-none"/>
        </w:rPr>
        <w:t>equation and the definitions with the following</w:t>
      </w:r>
      <w:r w:rsidRPr="00FC1193">
        <w:rPr>
          <w:i/>
          <w:lang w:val="en-US" w:eastAsia="x-none"/>
        </w:rPr>
        <w:t>s:</w:t>
      </w:r>
    </w:p>
    <w:p w14:paraId="37194598" w14:textId="77777777" w:rsidR="00A23E83" w:rsidRPr="00852135" w:rsidRDefault="00A23E83" w:rsidP="00A23E83">
      <w:r w:rsidRPr="00852135">
        <w:t>The general term for the delay asymmetry caused by the speed mismatch:</w:t>
      </w:r>
    </w:p>
    <w:p w14:paraId="5F8FAD30" w14:textId="77777777" w:rsidR="00A23E83" w:rsidRPr="00852135" w:rsidRDefault="00A23E83" w:rsidP="00A23E83">
      <w:pPr>
        <w:pStyle w:val="Equation"/>
      </w:pPr>
      <w:r w:rsidRPr="008874A4">
        <w:rPr>
          <w:position w:val="-24"/>
        </w:rPr>
        <w:object w:dxaOrig="8940" w:dyaOrig="620" w14:anchorId="212EAC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5pt;height:29.25pt" o:ole="">
            <v:imagedata r:id="rId12" o:title=""/>
          </v:shape>
          <o:OLEObject Type="Embed" ProgID="Equation.3" ShapeID="_x0000_i1025" DrawAspect="Content" ObjectID="_1560153160" r:id="rId13"/>
        </w:object>
      </w:r>
      <w:r w:rsidRPr="00852135">
        <w:tab/>
        <w:t>(V-</w:t>
      </w:r>
      <w:r>
        <w:t>8</w:t>
      </w:r>
      <w:r w:rsidRPr="00852135">
        <w:t>)</w:t>
      </w:r>
    </w:p>
    <w:p w14:paraId="25F3E387" w14:textId="77777777" w:rsidR="00A23E83" w:rsidRPr="00852135" w:rsidRDefault="00A23E83" w:rsidP="00A23E83">
      <w:r w:rsidRPr="00852135">
        <w:t>Where:</w:t>
      </w:r>
    </w:p>
    <w:p w14:paraId="186C8AC3" w14:textId="77777777" w:rsidR="00A23E83" w:rsidRPr="00852135" w:rsidRDefault="00A23E83" w:rsidP="00A23E83">
      <w:pPr>
        <w:pStyle w:val="Equationlegend"/>
      </w:pPr>
      <w:r w:rsidRPr="00852135">
        <w:lastRenderedPageBreak/>
        <w:tab/>
      </w:r>
      <w:r w:rsidRPr="00852135">
        <w:rPr>
          <w:position w:val="-10"/>
        </w:rPr>
        <w:object w:dxaOrig="480" w:dyaOrig="340" w14:anchorId="16ABB14C">
          <v:shape id="_x0000_i1026" type="#_x0000_t75" style="width:22.5pt;height:15pt" o:ole="">
            <v:imagedata r:id="rId14" o:title=""/>
          </v:shape>
          <o:OLEObject Type="Embed" ProgID="Equation.3" ShapeID="_x0000_i1026" DrawAspect="Content" ObjectID="_1560153161" r:id="rId15"/>
        </w:object>
      </w:r>
      <w:r w:rsidRPr="00852135">
        <w:tab/>
      </w:r>
      <w:proofErr w:type="gramStart"/>
      <w:r w:rsidRPr="00852135">
        <w:t>is</w:t>
      </w:r>
      <w:proofErr w:type="gramEnd"/>
      <w:r w:rsidRPr="00852135">
        <w:t xml:space="preserve"> the length of the packet (excluding the preamble and FCS) in bytes</w:t>
      </w:r>
    </w:p>
    <w:p w14:paraId="171410B7" w14:textId="77777777" w:rsidR="00A23E83" w:rsidRPr="00852135" w:rsidRDefault="00A23E83" w:rsidP="00A23E83">
      <w:pPr>
        <w:pStyle w:val="Equationlegend"/>
      </w:pPr>
      <w:r w:rsidRPr="00852135">
        <w:tab/>
      </w:r>
      <w:r w:rsidRPr="00852135">
        <w:rPr>
          <w:position w:val="-12"/>
        </w:rPr>
        <w:object w:dxaOrig="480" w:dyaOrig="360" w14:anchorId="53BD7DDC">
          <v:shape id="_x0000_i1027" type="#_x0000_t75" style="width:22.5pt;height:15pt" o:ole="">
            <v:imagedata r:id="rId16" o:title=""/>
          </v:shape>
          <o:OLEObject Type="Embed" ProgID="Equation.3" ShapeID="_x0000_i1027" DrawAspect="Content" ObjectID="_1560153162" r:id="rId17"/>
        </w:object>
      </w:r>
      <w:r w:rsidRPr="00852135">
        <w:tab/>
      </w:r>
      <w:proofErr w:type="gramStart"/>
      <w:r w:rsidRPr="00852135">
        <w:t>is</w:t>
      </w:r>
      <w:proofErr w:type="gramEnd"/>
      <w:r w:rsidRPr="00852135">
        <w:t xml:space="preserve"> the length of the packet FCS in bytes</w:t>
      </w:r>
    </w:p>
    <w:p w14:paraId="77D206F5" w14:textId="77777777" w:rsidR="00A23E83" w:rsidRPr="00852135" w:rsidRDefault="00A23E83" w:rsidP="00A23E83">
      <w:pPr>
        <w:pStyle w:val="Equationlegend"/>
      </w:pPr>
      <w:r w:rsidRPr="00852135">
        <w:tab/>
      </w:r>
      <w:r w:rsidRPr="00852135">
        <w:rPr>
          <w:position w:val="-12"/>
        </w:rPr>
        <w:object w:dxaOrig="859" w:dyaOrig="360" w14:anchorId="2792452E">
          <v:shape id="_x0000_i1028" type="#_x0000_t75" style="width:36pt;height:15pt" o:ole="">
            <v:imagedata r:id="rId18" o:title=""/>
          </v:shape>
          <o:OLEObject Type="Embed" ProgID="Equation.3" ShapeID="_x0000_i1028" DrawAspect="Content" ObjectID="_1560153163" r:id="rId19"/>
        </w:object>
      </w:r>
      <w:r w:rsidRPr="00852135">
        <w:tab/>
      </w:r>
      <w:proofErr w:type="gramStart"/>
      <w:r w:rsidRPr="00852135">
        <w:t>is</w:t>
      </w:r>
      <w:proofErr w:type="gramEnd"/>
      <w:r w:rsidRPr="00852135">
        <w:t xml:space="preserve"> the length of the packet preamble in bytes</w:t>
      </w:r>
    </w:p>
    <w:p w14:paraId="4F61D3F9" w14:textId="77777777" w:rsidR="00A23E83" w:rsidRPr="00A23E83" w:rsidRDefault="00A23E83" w:rsidP="00A23E83">
      <w:pPr>
        <w:pStyle w:val="Equationlegend"/>
      </w:pPr>
      <w:r w:rsidRPr="00852135">
        <w:tab/>
      </w:r>
      <w:r w:rsidRPr="00852135">
        <w:rPr>
          <w:position w:val="-12"/>
        </w:rPr>
        <w:object w:dxaOrig="600" w:dyaOrig="360" w14:anchorId="3174AA89">
          <v:shape id="_x0000_i1029" type="#_x0000_t75" style="width:24.75pt;height:15pt" o:ole="">
            <v:imagedata r:id="rId20" o:title=""/>
          </v:shape>
          <o:OLEObject Type="Embed" ProgID="Equation.3" ShapeID="_x0000_i1029" DrawAspect="Content" ObjectID="_1560153164" r:id="rId21"/>
        </w:object>
      </w:r>
      <w:r w:rsidRPr="00852135">
        <w:tab/>
      </w:r>
      <w:proofErr w:type="gramStart"/>
      <w:r w:rsidRPr="00852135">
        <w:t>is</w:t>
      </w:r>
      <w:proofErr w:type="gramEnd"/>
      <w:r w:rsidRPr="00852135">
        <w:t xml:space="preserve"> the timestamp </w:t>
      </w:r>
      <w:r w:rsidRPr="00A23E83">
        <w:t>interface bit period on the PTP Master Clock in seconds/bit</w:t>
      </w:r>
    </w:p>
    <w:p w14:paraId="770DD1BE" w14:textId="77777777" w:rsidR="00A23E83" w:rsidRDefault="00A23E83" w:rsidP="00A23E83">
      <w:pPr>
        <w:pStyle w:val="Equationlegend"/>
      </w:pPr>
      <w:r w:rsidRPr="00A23E83">
        <w:tab/>
      </w:r>
      <w:r w:rsidRPr="00A23E83">
        <w:rPr>
          <w:position w:val="-12"/>
        </w:rPr>
        <w:object w:dxaOrig="499" w:dyaOrig="360" w14:anchorId="63BF25C8">
          <v:shape id="_x0000_i1030" type="#_x0000_t75" style="width:22.5pt;height:15pt" o:ole="">
            <v:imagedata r:id="rId22" o:title=""/>
          </v:shape>
          <o:OLEObject Type="Embed" ProgID="Equation.3" ShapeID="_x0000_i1030" DrawAspect="Content" ObjectID="_1560153165" r:id="rId23"/>
        </w:object>
      </w:r>
      <w:r w:rsidRPr="00A23E83">
        <w:tab/>
      </w:r>
      <w:proofErr w:type="gramStart"/>
      <w:r w:rsidRPr="00A23E83">
        <w:t>is</w:t>
      </w:r>
      <w:proofErr w:type="gramEnd"/>
      <w:r w:rsidRPr="00A23E83">
        <w:t xml:space="preserve"> the timestamp interface bit period on the PTP Slave Clock in seconds/bit</w:t>
      </w:r>
    </w:p>
    <w:p w14:paraId="3DF88DE8" w14:textId="77777777" w:rsidR="00387B09" w:rsidRPr="00FC1193" w:rsidRDefault="00387B09" w:rsidP="00387B09"/>
    <w:p w14:paraId="14CC3003" w14:textId="77777777" w:rsidR="000857E7" w:rsidRPr="00FC1193" w:rsidRDefault="000857E7" w:rsidP="007D1553">
      <w:pPr>
        <w:pStyle w:val="BodyText"/>
        <w:spacing w:after="0"/>
        <w:jc w:val="center"/>
        <w:rPr>
          <w:b/>
          <w:bCs/>
        </w:rPr>
      </w:pPr>
      <w:bookmarkStart w:id="16" w:name="_Toc334619301"/>
      <w:bookmarkStart w:id="17" w:name="_Toc334604548"/>
      <w:bookmarkStart w:id="18" w:name="_Toc332875476"/>
      <w:bookmarkStart w:id="19" w:name="_Toc332708603"/>
      <w:bookmarkStart w:id="20" w:name="_Toc332704913"/>
      <w:bookmarkStart w:id="21" w:name="_Toc322352298"/>
      <w:bookmarkStart w:id="22" w:name="_Toc322352217"/>
      <w:r w:rsidRPr="00FC1193">
        <w:rPr>
          <w:lang w:val="en-US"/>
        </w:rPr>
        <w:t>______________</w:t>
      </w:r>
      <w:bookmarkEnd w:id="16"/>
      <w:bookmarkEnd w:id="17"/>
      <w:bookmarkEnd w:id="18"/>
      <w:bookmarkEnd w:id="19"/>
      <w:bookmarkEnd w:id="20"/>
      <w:bookmarkEnd w:id="21"/>
      <w:bookmarkEnd w:id="22"/>
    </w:p>
    <w:sectPr w:rsidR="000857E7" w:rsidRPr="00FC1193" w:rsidSect="008F0FA5">
      <w:headerReference w:type="default" r:id="rId24"/>
      <w:footerReference w:type="first" r:id="rId25"/>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812B1" w14:textId="77777777" w:rsidR="00E53551" w:rsidRDefault="00E53551">
      <w:r>
        <w:separator/>
      </w:r>
    </w:p>
  </w:endnote>
  <w:endnote w:type="continuationSeparator" w:id="0">
    <w:p w14:paraId="2C87BA3F" w14:textId="77777777" w:rsidR="00E53551" w:rsidRDefault="00E53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A7DDE" w14:textId="77777777" w:rsidR="009F7C14" w:rsidRPr="009F7C14" w:rsidRDefault="009F7C14" w:rsidP="009F7C14">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066E2" w14:textId="77777777" w:rsidR="00E53551" w:rsidRDefault="00E53551">
      <w:r>
        <w:separator/>
      </w:r>
    </w:p>
  </w:footnote>
  <w:footnote w:type="continuationSeparator" w:id="0">
    <w:p w14:paraId="35AF73C0" w14:textId="77777777" w:rsidR="00E53551" w:rsidRDefault="00E535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94841" w14:textId="4C070614" w:rsidR="009568F8" w:rsidRPr="008F0FA5" w:rsidRDefault="008F0FA5" w:rsidP="008F0FA5">
    <w:pPr>
      <w:pStyle w:val="Header"/>
    </w:pPr>
    <w:r w:rsidRPr="008F0FA5">
      <w:t xml:space="preserve">- </w:t>
    </w:r>
    <w:r w:rsidRPr="008F0FA5">
      <w:fldChar w:fldCharType="begin"/>
    </w:r>
    <w:r w:rsidRPr="008F0FA5">
      <w:instrText xml:space="preserve"> PAGE  \* MERGEFORMAT </w:instrText>
    </w:r>
    <w:r w:rsidRPr="008F0FA5">
      <w:fldChar w:fldCharType="separate"/>
    </w:r>
    <w:r w:rsidR="00B52B31">
      <w:rPr>
        <w:noProof/>
      </w:rPr>
      <w:t>13</w:t>
    </w:r>
    <w:r w:rsidRPr="008F0FA5">
      <w:fldChar w:fldCharType="end"/>
    </w:r>
    <w:r w:rsidRPr="008F0FA5">
      <w:t xml:space="preserve"> -</w:t>
    </w:r>
  </w:p>
  <w:p w14:paraId="44810BAD" w14:textId="04BA4A54" w:rsidR="008F0FA5" w:rsidRPr="008F0FA5" w:rsidRDefault="00B52B31" w:rsidP="008F0FA5">
    <w:pPr>
      <w:pStyle w:val="Header"/>
      <w:spacing w:after="240"/>
    </w:pPr>
    <w:r>
      <w:fldChar w:fldCharType="begin"/>
    </w:r>
    <w:r>
      <w:instrText xml:space="preserve"> STYLEREF  Docnumber  </w:instrText>
    </w:r>
    <w:r>
      <w:fldChar w:fldCharType="separate"/>
    </w:r>
    <w:r>
      <w:rPr>
        <w:noProof/>
      </w:rPr>
      <w:t>TD 82 R1 (PLEN/15)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CC159E"/>
    <w:multiLevelType w:val="hybridMultilevel"/>
    <w:tmpl w:val="4F02795A"/>
    <w:lvl w:ilvl="0" w:tplc="363CFDAA">
      <w:numFmt w:val="bullet"/>
      <w:lvlText w:val="-"/>
      <w:lvlJc w:val="left"/>
      <w:pPr>
        <w:tabs>
          <w:tab w:val="num" w:pos="720"/>
        </w:tabs>
        <w:ind w:left="720" w:hanging="360"/>
      </w:pPr>
      <w:rPr>
        <w:rFonts w:ascii="Times New Roman" w:eastAsia="SimSun" w:hAnsi="Times New Roman" w:cs="Times New Roman"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561644"/>
    <w:multiLevelType w:val="hybridMultilevel"/>
    <w:tmpl w:val="C7628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9424DE"/>
    <w:multiLevelType w:val="singleLevel"/>
    <w:tmpl w:val="01E27AC4"/>
    <w:lvl w:ilvl="0">
      <w:start w:val="1"/>
      <w:numFmt w:val="lowerLetter"/>
      <w:lvlText w:val="%1"/>
      <w:lvlJc w:val="left"/>
      <w:pPr>
        <w:tabs>
          <w:tab w:val="num" w:pos="357"/>
        </w:tabs>
        <w:ind w:left="357" w:hanging="357"/>
      </w:pPr>
      <w:rPr>
        <w:rFonts w:ascii="Arial" w:hAnsi="Arial" w:cs="Arial"/>
        <w:sz w:val="22"/>
      </w:rPr>
    </w:lvl>
  </w:abstractNum>
  <w:abstractNum w:abstractNumId="4" w15:restartNumberingAfterBreak="0">
    <w:nsid w:val="19AE5A4D"/>
    <w:multiLevelType w:val="hybridMultilevel"/>
    <w:tmpl w:val="06F2D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B317C3"/>
    <w:multiLevelType w:val="hybridMultilevel"/>
    <w:tmpl w:val="97260070"/>
    <w:lvl w:ilvl="0" w:tplc="E990E1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101BFE"/>
    <w:multiLevelType w:val="hybridMultilevel"/>
    <w:tmpl w:val="4D063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D35ED"/>
    <w:multiLevelType w:val="hybridMultilevel"/>
    <w:tmpl w:val="F730B88C"/>
    <w:lvl w:ilvl="0" w:tplc="6DF020EA">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D202F0"/>
    <w:multiLevelType w:val="hybridMultilevel"/>
    <w:tmpl w:val="02C6C2D8"/>
    <w:lvl w:ilvl="0" w:tplc="051A16FC">
      <w:start w:val="1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9605ED"/>
    <w:multiLevelType w:val="hybridMultilevel"/>
    <w:tmpl w:val="F3128D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B4C55"/>
    <w:multiLevelType w:val="hybridMultilevel"/>
    <w:tmpl w:val="285CD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26E6"/>
    <w:multiLevelType w:val="hybridMultilevel"/>
    <w:tmpl w:val="08D63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A2551"/>
    <w:multiLevelType w:val="hybridMultilevel"/>
    <w:tmpl w:val="B2501E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A6A57"/>
    <w:multiLevelType w:val="hybridMultilevel"/>
    <w:tmpl w:val="38A2FEFE"/>
    <w:lvl w:ilvl="0" w:tplc="90A6D96A">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28610E"/>
    <w:multiLevelType w:val="singleLevel"/>
    <w:tmpl w:val="01E27AC4"/>
    <w:lvl w:ilvl="0">
      <w:start w:val="1"/>
      <w:numFmt w:val="lowerLetter"/>
      <w:lvlText w:val="%1"/>
      <w:lvlJc w:val="left"/>
      <w:pPr>
        <w:tabs>
          <w:tab w:val="num" w:pos="357"/>
        </w:tabs>
        <w:ind w:left="357" w:hanging="357"/>
      </w:pPr>
      <w:rPr>
        <w:rFonts w:ascii="Arial" w:hAnsi="Arial" w:cs="Arial"/>
        <w:sz w:val="22"/>
      </w:rPr>
    </w:lvl>
  </w:abstractNum>
  <w:abstractNum w:abstractNumId="15" w15:restartNumberingAfterBreak="0">
    <w:nsid w:val="5C1F498A"/>
    <w:multiLevelType w:val="hybridMultilevel"/>
    <w:tmpl w:val="5C582026"/>
    <w:lvl w:ilvl="0" w:tplc="4E662C50">
      <w:start w:val="1"/>
      <w:numFmt w:val="decimal"/>
      <w:lvlText w:val="%1"/>
      <w:lvlJc w:val="left"/>
      <w:pPr>
        <w:ind w:left="1155" w:hanging="79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A6C01"/>
    <w:multiLevelType w:val="hybridMultilevel"/>
    <w:tmpl w:val="71DEF25C"/>
    <w:lvl w:ilvl="0" w:tplc="3530E8B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B158C4"/>
    <w:multiLevelType w:val="hybridMultilevel"/>
    <w:tmpl w:val="45983498"/>
    <w:lvl w:ilvl="0" w:tplc="363CFDAA">
      <w:numFmt w:val="bullet"/>
      <w:lvlText w:val="-"/>
      <w:lvlJc w:val="left"/>
      <w:pPr>
        <w:tabs>
          <w:tab w:val="num" w:pos="720"/>
        </w:tabs>
        <w:ind w:left="720" w:hanging="360"/>
      </w:pPr>
      <w:rPr>
        <w:rFonts w:ascii="Times New Roman" w:eastAsia="SimSun" w:hAnsi="Times New Roman" w:cs="Times New Roman"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1676F8"/>
    <w:multiLevelType w:val="hybridMultilevel"/>
    <w:tmpl w:val="5FB284E8"/>
    <w:lvl w:ilvl="0" w:tplc="17E06042">
      <w:start w:val="1"/>
      <w:numFmt w:val="lowerLetter"/>
      <w:lvlText w:val="%1-"/>
      <w:lvlJc w:val="left"/>
      <w:pPr>
        <w:tabs>
          <w:tab w:val="num" w:pos="927"/>
        </w:tabs>
        <w:ind w:left="927" w:hanging="360"/>
      </w:pPr>
      <w:rPr>
        <w:rFonts w:hint="default"/>
        <w:b w:val="0"/>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69111174"/>
    <w:multiLevelType w:val="hybridMultilevel"/>
    <w:tmpl w:val="A8485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CEF57DC"/>
    <w:multiLevelType w:val="hybridMultilevel"/>
    <w:tmpl w:val="D42068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88441E"/>
    <w:multiLevelType w:val="hybridMultilevel"/>
    <w:tmpl w:val="E1AAF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F22022E"/>
    <w:multiLevelType w:val="hybridMultilevel"/>
    <w:tmpl w:val="EC40E6C2"/>
    <w:lvl w:ilvl="0" w:tplc="EC6A444E">
      <w:numFmt w:val="bullet"/>
      <w:lvlText w:val="-"/>
      <w:lvlJc w:val="left"/>
      <w:pPr>
        <w:tabs>
          <w:tab w:val="num" w:pos="720"/>
        </w:tabs>
        <w:ind w:left="720" w:hanging="360"/>
      </w:pPr>
      <w:rPr>
        <w:rFonts w:ascii="Times New Roman" w:eastAsia="SimSun" w:hAnsi="Times New Roman" w:cs="Times New Roman"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5"/>
  </w:num>
  <w:num w:numId="7">
    <w:abstractNumId w:val="6"/>
  </w:num>
  <w:num w:numId="8">
    <w:abstractNumId w:val="17"/>
  </w:num>
  <w:num w:numId="9">
    <w:abstractNumId w:val="22"/>
  </w:num>
  <w:num w:numId="10">
    <w:abstractNumId w:val="1"/>
  </w:num>
  <w:num w:numId="11">
    <w:abstractNumId w:val="9"/>
  </w:num>
  <w:num w:numId="12">
    <w:abstractNumId w:val="16"/>
  </w:num>
  <w:num w:numId="13">
    <w:abstractNumId w:val="7"/>
  </w:num>
  <w:num w:numId="14">
    <w:abstractNumId w:val="18"/>
  </w:num>
  <w:num w:numId="15">
    <w:abstractNumId w:val="14"/>
  </w:num>
  <w:num w:numId="16">
    <w:abstractNumId w:val="8"/>
  </w:num>
  <w:num w:numId="17">
    <w:abstractNumId w:val="2"/>
  </w:num>
  <w:num w:numId="18">
    <w:abstractNumId w:val="21"/>
  </w:num>
  <w:num w:numId="19">
    <w:abstractNumId w:val="19"/>
  </w:num>
  <w:num w:numId="20">
    <w:abstractNumId w:val="3"/>
  </w:num>
  <w:num w:numId="21">
    <w:abstractNumId w:val="13"/>
  </w:num>
  <w:num w:numId="22">
    <w:abstractNumId w:val="2"/>
  </w:num>
  <w:num w:numId="23">
    <w:abstractNumId w:val="11"/>
  </w:num>
  <w:num w:numId="24">
    <w:abstractNumId w:val="10"/>
  </w:num>
  <w:num w:numId="25">
    <w:abstractNumId w:val="9"/>
  </w:num>
  <w:num w:numId="26">
    <w:abstractNumId w:val="8"/>
  </w:num>
  <w:num w:numId="27">
    <w:abstractNumId w:val="12"/>
  </w:num>
  <w:num w:numId="28">
    <w:abstractNumId w:val="20"/>
  </w:num>
  <w:num w:numId="29">
    <w:abstractNumId w:val="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activeWritingStyle w:appName="MSWord" w:lang="de-DE" w:vendorID="9" w:dllVersion="512"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98"/>
    <w:rsid w:val="0000556F"/>
    <w:rsid w:val="00010C61"/>
    <w:rsid w:val="00014E08"/>
    <w:rsid w:val="00017DCF"/>
    <w:rsid w:val="00020443"/>
    <w:rsid w:val="000211DB"/>
    <w:rsid w:val="00021C3C"/>
    <w:rsid w:val="00025110"/>
    <w:rsid w:val="00027903"/>
    <w:rsid w:val="000279E4"/>
    <w:rsid w:val="00031137"/>
    <w:rsid w:val="00037177"/>
    <w:rsid w:val="00040830"/>
    <w:rsid w:val="00044AB7"/>
    <w:rsid w:val="00045199"/>
    <w:rsid w:val="00046A38"/>
    <w:rsid w:val="00056677"/>
    <w:rsid w:val="00060411"/>
    <w:rsid w:val="00062502"/>
    <w:rsid w:val="000637DC"/>
    <w:rsid w:val="00065C6F"/>
    <w:rsid w:val="000703DA"/>
    <w:rsid w:val="00074D8A"/>
    <w:rsid w:val="000767A9"/>
    <w:rsid w:val="00080577"/>
    <w:rsid w:val="00084B8F"/>
    <w:rsid w:val="000857E7"/>
    <w:rsid w:val="00092270"/>
    <w:rsid w:val="000A10B1"/>
    <w:rsid w:val="000B408C"/>
    <w:rsid w:val="000B6D4D"/>
    <w:rsid w:val="000C1A65"/>
    <w:rsid w:val="000C2FB2"/>
    <w:rsid w:val="000C2FEF"/>
    <w:rsid w:val="000C3763"/>
    <w:rsid w:val="000C4087"/>
    <w:rsid w:val="000C5736"/>
    <w:rsid w:val="000D2110"/>
    <w:rsid w:val="000D60AE"/>
    <w:rsid w:val="000D60FE"/>
    <w:rsid w:val="000E0FBD"/>
    <w:rsid w:val="000E1BAD"/>
    <w:rsid w:val="000E1D15"/>
    <w:rsid w:val="000E7DA4"/>
    <w:rsid w:val="000F2CBC"/>
    <w:rsid w:val="000F3241"/>
    <w:rsid w:val="000F4BF3"/>
    <w:rsid w:val="000F4D2A"/>
    <w:rsid w:val="000F5669"/>
    <w:rsid w:val="0010156E"/>
    <w:rsid w:val="00103B1A"/>
    <w:rsid w:val="00104624"/>
    <w:rsid w:val="001055A5"/>
    <w:rsid w:val="00106379"/>
    <w:rsid w:val="00107D67"/>
    <w:rsid w:val="001112D7"/>
    <w:rsid w:val="0011331C"/>
    <w:rsid w:val="00115511"/>
    <w:rsid w:val="00115CA5"/>
    <w:rsid w:val="00123160"/>
    <w:rsid w:val="00125279"/>
    <w:rsid w:val="00125E1D"/>
    <w:rsid w:val="0012774E"/>
    <w:rsid w:val="00135035"/>
    <w:rsid w:val="00144B28"/>
    <w:rsid w:val="00144F86"/>
    <w:rsid w:val="00145F09"/>
    <w:rsid w:val="00146755"/>
    <w:rsid w:val="0014731F"/>
    <w:rsid w:val="001531EB"/>
    <w:rsid w:val="00154994"/>
    <w:rsid w:val="00154A48"/>
    <w:rsid w:val="00180807"/>
    <w:rsid w:val="00180963"/>
    <w:rsid w:val="001811CE"/>
    <w:rsid w:val="001816B5"/>
    <w:rsid w:val="00184849"/>
    <w:rsid w:val="00190160"/>
    <w:rsid w:val="00190B5B"/>
    <w:rsid w:val="0019185F"/>
    <w:rsid w:val="001968E5"/>
    <w:rsid w:val="0019734C"/>
    <w:rsid w:val="001A372E"/>
    <w:rsid w:val="001A3A65"/>
    <w:rsid w:val="001A5044"/>
    <w:rsid w:val="001A564E"/>
    <w:rsid w:val="001A5740"/>
    <w:rsid w:val="001C3A2C"/>
    <w:rsid w:val="001C3FD7"/>
    <w:rsid w:val="001C65D1"/>
    <w:rsid w:val="001D0DA7"/>
    <w:rsid w:val="001D4A38"/>
    <w:rsid w:val="001D534A"/>
    <w:rsid w:val="001E45A7"/>
    <w:rsid w:val="001E66A3"/>
    <w:rsid w:val="001F2921"/>
    <w:rsid w:val="001F33C1"/>
    <w:rsid w:val="001F488C"/>
    <w:rsid w:val="00200C14"/>
    <w:rsid w:val="0020399F"/>
    <w:rsid w:val="002040BD"/>
    <w:rsid w:val="0020595B"/>
    <w:rsid w:val="00206C72"/>
    <w:rsid w:val="00212190"/>
    <w:rsid w:val="002123EB"/>
    <w:rsid w:val="002137DA"/>
    <w:rsid w:val="002210F8"/>
    <w:rsid w:val="002318A1"/>
    <w:rsid w:val="002335EF"/>
    <w:rsid w:val="00235AB3"/>
    <w:rsid w:val="00242446"/>
    <w:rsid w:val="002437D3"/>
    <w:rsid w:val="0024461B"/>
    <w:rsid w:val="00244878"/>
    <w:rsid w:val="00247467"/>
    <w:rsid w:val="00256732"/>
    <w:rsid w:val="002605E0"/>
    <w:rsid w:val="00260A26"/>
    <w:rsid w:val="00261F1F"/>
    <w:rsid w:val="00272650"/>
    <w:rsid w:val="002757A7"/>
    <w:rsid w:val="002776E0"/>
    <w:rsid w:val="00281971"/>
    <w:rsid w:val="00284941"/>
    <w:rsid w:val="00284F10"/>
    <w:rsid w:val="00290045"/>
    <w:rsid w:val="0029163F"/>
    <w:rsid w:val="0029180A"/>
    <w:rsid w:val="002A0EF0"/>
    <w:rsid w:val="002A3DCF"/>
    <w:rsid w:val="002B1826"/>
    <w:rsid w:val="002B387C"/>
    <w:rsid w:val="002B6698"/>
    <w:rsid w:val="002C0D5B"/>
    <w:rsid w:val="002D14F6"/>
    <w:rsid w:val="002D4C71"/>
    <w:rsid w:val="002E1523"/>
    <w:rsid w:val="002E4ACD"/>
    <w:rsid w:val="002E5982"/>
    <w:rsid w:val="002E6FFE"/>
    <w:rsid w:val="002F2B0B"/>
    <w:rsid w:val="00302472"/>
    <w:rsid w:val="003051DB"/>
    <w:rsid w:val="003112E3"/>
    <w:rsid w:val="0031381C"/>
    <w:rsid w:val="00313BB3"/>
    <w:rsid w:val="003148E6"/>
    <w:rsid w:val="00317A6F"/>
    <w:rsid w:val="00326982"/>
    <w:rsid w:val="003337FD"/>
    <w:rsid w:val="003352F5"/>
    <w:rsid w:val="00335691"/>
    <w:rsid w:val="0033643D"/>
    <w:rsid w:val="00343E2B"/>
    <w:rsid w:val="0034600C"/>
    <w:rsid w:val="00346EFA"/>
    <w:rsid w:val="00352968"/>
    <w:rsid w:val="003535B4"/>
    <w:rsid w:val="00356637"/>
    <w:rsid w:val="00357FD5"/>
    <w:rsid w:val="0036004B"/>
    <w:rsid w:val="00364338"/>
    <w:rsid w:val="003650C4"/>
    <w:rsid w:val="00365A2D"/>
    <w:rsid w:val="003716FE"/>
    <w:rsid w:val="003725ED"/>
    <w:rsid w:val="003758E2"/>
    <w:rsid w:val="00375AAD"/>
    <w:rsid w:val="00384C7E"/>
    <w:rsid w:val="00387B09"/>
    <w:rsid w:val="00395D0F"/>
    <w:rsid w:val="003970AD"/>
    <w:rsid w:val="00397111"/>
    <w:rsid w:val="003A132F"/>
    <w:rsid w:val="003B2E5B"/>
    <w:rsid w:val="003C03C6"/>
    <w:rsid w:val="003C4594"/>
    <w:rsid w:val="003C45A0"/>
    <w:rsid w:val="003C74E2"/>
    <w:rsid w:val="003D2AE5"/>
    <w:rsid w:val="003D72F1"/>
    <w:rsid w:val="003D74D7"/>
    <w:rsid w:val="003D79ED"/>
    <w:rsid w:val="003E00DB"/>
    <w:rsid w:val="003E6532"/>
    <w:rsid w:val="003F0352"/>
    <w:rsid w:val="003F1B9B"/>
    <w:rsid w:val="003F28F8"/>
    <w:rsid w:val="003F64B0"/>
    <w:rsid w:val="00400232"/>
    <w:rsid w:val="004010F0"/>
    <w:rsid w:val="00402797"/>
    <w:rsid w:val="00402F2D"/>
    <w:rsid w:val="00404C91"/>
    <w:rsid w:val="00405FBB"/>
    <w:rsid w:val="00407AE0"/>
    <w:rsid w:val="00412A78"/>
    <w:rsid w:val="00413E77"/>
    <w:rsid w:val="00416893"/>
    <w:rsid w:val="00417261"/>
    <w:rsid w:val="00422742"/>
    <w:rsid w:val="00435F02"/>
    <w:rsid w:val="00436BD3"/>
    <w:rsid w:val="00441EE0"/>
    <w:rsid w:val="00445134"/>
    <w:rsid w:val="00450C27"/>
    <w:rsid w:val="00451A3B"/>
    <w:rsid w:val="0045381D"/>
    <w:rsid w:val="00454216"/>
    <w:rsid w:val="004654BA"/>
    <w:rsid w:val="0047165C"/>
    <w:rsid w:val="00474452"/>
    <w:rsid w:val="00484E00"/>
    <w:rsid w:val="00491ED7"/>
    <w:rsid w:val="00492773"/>
    <w:rsid w:val="00494EF5"/>
    <w:rsid w:val="004A00C1"/>
    <w:rsid w:val="004A106E"/>
    <w:rsid w:val="004A23AB"/>
    <w:rsid w:val="004A6812"/>
    <w:rsid w:val="004A6D88"/>
    <w:rsid w:val="004B0563"/>
    <w:rsid w:val="004B74B0"/>
    <w:rsid w:val="004C033E"/>
    <w:rsid w:val="004C4434"/>
    <w:rsid w:val="004C70A0"/>
    <w:rsid w:val="004D06BB"/>
    <w:rsid w:val="004D6C59"/>
    <w:rsid w:val="004E7A63"/>
    <w:rsid w:val="004E7B95"/>
    <w:rsid w:val="004F1E67"/>
    <w:rsid w:val="004F2E9B"/>
    <w:rsid w:val="005004A8"/>
    <w:rsid w:val="00500718"/>
    <w:rsid w:val="0050200D"/>
    <w:rsid w:val="00504F9C"/>
    <w:rsid w:val="00511861"/>
    <w:rsid w:val="00513F00"/>
    <w:rsid w:val="00517D64"/>
    <w:rsid w:val="00523EF9"/>
    <w:rsid w:val="00526157"/>
    <w:rsid w:val="0053280C"/>
    <w:rsid w:val="005333DD"/>
    <w:rsid w:val="00534B1D"/>
    <w:rsid w:val="00535893"/>
    <w:rsid w:val="005419F9"/>
    <w:rsid w:val="005437B1"/>
    <w:rsid w:val="00545228"/>
    <w:rsid w:val="00547905"/>
    <w:rsid w:val="0055023F"/>
    <w:rsid w:val="00550E10"/>
    <w:rsid w:val="0055364F"/>
    <w:rsid w:val="00553C53"/>
    <w:rsid w:val="00555597"/>
    <w:rsid w:val="00560A02"/>
    <w:rsid w:val="00560CD0"/>
    <w:rsid w:val="00561926"/>
    <w:rsid w:val="005621C2"/>
    <w:rsid w:val="005704D9"/>
    <w:rsid w:val="00572699"/>
    <w:rsid w:val="005730F8"/>
    <w:rsid w:val="00574B89"/>
    <w:rsid w:val="00575224"/>
    <w:rsid w:val="005816F3"/>
    <w:rsid w:val="00582479"/>
    <w:rsid w:val="00587966"/>
    <w:rsid w:val="0059239D"/>
    <w:rsid w:val="005924A6"/>
    <w:rsid w:val="00595105"/>
    <w:rsid w:val="005A05B1"/>
    <w:rsid w:val="005A0CF4"/>
    <w:rsid w:val="005A7EEC"/>
    <w:rsid w:val="005B6DEB"/>
    <w:rsid w:val="005B6F15"/>
    <w:rsid w:val="005C47F0"/>
    <w:rsid w:val="005C5F75"/>
    <w:rsid w:val="005C6E31"/>
    <w:rsid w:val="005D2541"/>
    <w:rsid w:val="005D503A"/>
    <w:rsid w:val="005D74D0"/>
    <w:rsid w:val="005E65CB"/>
    <w:rsid w:val="005F0273"/>
    <w:rsid w:val="005F0F91"/>
    <w:rsid w:val="005F1F0F"/>
    <w:rsid w:val="005F44DF"/>
    <w:rsid w:val="005F5038"/>
    <w:rsid w:val="006040A0"/>
    <w:rsid w:val="00607345"/>
    <w:rsid w:val="006161C5"/>
    <w:rsid w:val="00616286"/>
    <w:rsid w:val="00620D23"/>
    <w:rsid w:val="00625115"/>
    <w:rsid w:val="00630686"/>
    <w:rsid w:val="00631BEE"/>
    <w:rsid w:val="00642979"/>
    <w:rsid w:val="006432D0"/>
    <w:rsid w:val="00643876"/>
    <w:rsid w:val="00650ADF"/>
    <w:rsid w:val="00667D41"/>
    <w:rsid w:val="00675362"/>
    <w:rsid w:val="00675CA8"/>
    <w:rsid w:val="0067600B"/>
    <w:rsid w:val="00676B07"/>
    <w:rsid w:val="0068053B"/>
    <w:rsid w:val="00685C61"/>
    <w:rsid w:val="00686127"/>
    <w:rsid w:val="00687876"/>
    <w:rsid w:val="006A6FC4"/>
    <w:rsid w:val="006B11DF"/>
    <w:rsid w:val="006B2ACB"/>
    <w:rsid w:val="006B5DFB"/>
    <w:rsid w:val="006C1BF4"/>
    <w:rsid w:val="006C6E87"/>
    <w:rsid w:val="006D2AEA"/>
    <w:rsid w:val="00701334"/>
    <w:rsid w:val="00701F90"/>
    <w:rsid w:val="0070692D"/>
    <w:rsid w:val="00710ECD"/>
    <w:rsid w:val="0071158D"/>
    <w:rsid w:val="00714EE9"/>
    <w:rsid w:val="00721629"/>
    <w:rsid w:val="007225F4"/>
    <w:rsid w:val="00723D69"/>
    <w:rsid w:val="007261C1"/>
    <w:rsid w:val="007263E3"/>
    <w:rsid w:val="0073175A"/>
    <w:rsid w:val="007324EB"/>
    <w:rsid w:val="007325AD"/>
    <w:rsid w:val="00735C43"/>
    <w:rsid w:val="00742B27"/>
    <w:rsid w:val="00743482"/>
    <w:rsid w:val="0074471F"/>
    <w:rsid w:val="007606B5"/>
    <w:rsid w:val="00765D2D"/>
    <w:rsid w:val="007700F6"/>
    <w:rsid w:val="0077044E"/>
    <w:rsid w:val="00772402"/>
    <w:rsid w:val="00772C35"/>
    <w:rsid w:val="0077402C"/>
    <w:rsid w:val="007775E1"/>
    <w:rsid w:val="0078247E"/>
    <w:rsid w:val="00785C7E"/>
    <w:rsid w:val="00790EE2"/>
    <w:rsid w:val="00792B36"/>
    <w:rsid w:val="00795B5D"/>
    <w:rsid w:val="00795CBC"/>
    <w:rsid w:val="00796B30"/>
    <w:rsid w:val="00797BA4"/>
    <w:rsid w:val="00797EB6"/>
    <w:rsid w:val="007A19B3"/>
    <w:rsid w:val="007A1C36"/>
    <w:rsid w:val="007A5464"/>
    <w:rsid w:val="007A7F99"/>
    <w:rsid w:val="007C0884"/>
    <w:rsid w:val="007C4034"/>
    <w:rsid w:val="007D1553"/>
    <w:rsid w:val="007D2901"/>
    <w:rsid w:val="007D37E9"/>
    <w:rsid w:val="007D5AC6"/>
    <w:rsid w:val="007D5ECE"/>
    <w:rsid w:val="007D6C2A"/>
    <w:rsid w:val="007E1942"/>
    <w:rsid w:val="007E2832"/>
    <w:rsid w:val="007E64E7"/>
    <w:rsid w:val="007E736C"/>
    <w:rsid w:val="007F0561"/>
    <w:rsid w:val="007F3591"/>
    <w:rsid w:val="007F48A2"/>
    <w:rsid w:val="00800BF6"/>
    <w:rsid w:val="00805B39"/>
    <w:rsid w:val="00805D9B"/>
    <w:rsid w:val="00810C88"/>
    <w:rsid w:val="00817141"/>
    <w:rsid w:val="00822A41"/>
    <w:rsid w:val="00831984"/>
    <w:rsid w:val="0083205F"/>
    <w:rsid w:val="00832332"/>
    <w:rsid w:val="008372D2"/>
    <w:rsid w:val="0084139F"/>
    <w:rsid w:val="00842EC9"/>
    <w:rsid w:val="0085231C"/>
    <w:rsid w:val="0085271C"/>
    <w:rsid w:val="00853BBB"/>
    <w:rsid w:val="00862253"/>
    <w:rsid w:val="00874581"/>
    <w:rsid w:val="008750D5"/>
    <w:rsid w:val="00875137"/>
    <w:rsid w:val="008911F3"/>
    <w:rsid w:val="00891DDD"/>
    <w:rsid w:val="008930C2"/>
    <w:rsid w:val="008A06E8"/>
    <w:rsid w:val="008A1664"/>
    <w:rsid w:val="008A201E"/>
    <w:rsid w:val="008A6049"/>
    <w:rsid w:val="008B1C75"/>
    <w:rsid w:val="008B2CB4"/>
    <w:rsid w:val="008B59F0"/>
    <w:rsid w:val="008C1165"/>
    <w:rsid w:val="008C314D"/>
    <w:rsid w:val="008C473D"/>
    <w:rsid w:val="008C598E"/>
    <w:rsid w:val="008C6F14"/>
    <w:rsid w:val="008C71EE"/>
    <w:rsid w:val="008C7AC8"/>
    <w:rsid w:val="008D0806"/>
    <w:rsid w:val="008D23E3"/>
    <w:rsid w:val="008D6B8F"/>
    <w:rsid w:val="008F0FA5"/>
    <w:rsid w:val="008F21F1"/>
    <w:rsid w:val="008F2223"/>
    <w:rsid w:val="008F32AE"/>
    <w:rsid w:val="008F71A9"/>
    <w:rsid w:val="00900FF4"/>
    <w:rsid w:val="00904462"/>
    <w:rsid w:val="0090447B"/>
    <w:rsid w:val="00904FAF"/>
    <w:rsid w:val="00905383"/>
    <w:rsid w:val="0091319B"/>
    <w:rsid w:val="00913224"/>
    <w:rsid w:val="00916555"/>
    <w:rsid w:val="00932F79"/>
    <w:rsid w:val="009351F9"/>
    <w:rsid w:val="00937AA0"/>
    <w:rsid w:val="009414DB"/>
    <w:rsid w:val="009568F8"/>
    <w:rsid w:val="00956900"/>
    <w:rsid w:val="009619D6"/>
    <w:rsid w:val="009622D3"/>
    <w:rsid w:val="00962AE7"/>
    <w:rsid w:val="00964F5C"/>
    <w:rsid w:val="00966AA7"/>
    <w:rsid w:val="00967BD1"/>
    <w:rsid w:val="00971B85"/>
    <w:rsid w:val="00976AC0"/>
    <w:rsid w:val="00977695"/>
    <w:rsid w:val="00980C52"/>
    <w:rsid w:val="0098153B"/>
    <w:rsid w:val="009819EB"/>
    <w:rsid w:val="00982825"/>
    <w:rsid w:val="009908BA"/>
    <w:rsid w:val="00997B54"/>
    <w:rsid w:val="009A1816"/>
    <w:rsid w:val="009A2660"/>
    <w:rsid w:val="009A2C4E"/>
    <w:rsid w:val="009A2C9E"/>
    <w:rsid w:val="009A50EA"/>
    <w:rsid w:val="009A5460"/>
    <w:rsid w:val="009B2251"/>
    <w:rsid w:val="009B5C81"/>
    <w:rsid w:val="009B7510"/>
    <w:rsid w:val="009B7EFF"/>
    <w:rsid w:val="009C50BA"/>
    <w:rsid w:val="009C52ED"/>
    <w:rsid w:val="009C606A"/>
    <w:rsid w:val="009C6D68"/>
    <w:rsid w:val="009D0A99"/>
    <w:rsid w:val="009D17B0"/>
    <w:rsid w:val="009D32E0"/>
    <w:rsid w:val="009D3705"/>
    <w:rsid w:val="009D494C"/>
    <w:rsid w:val="009D5587"/>
    <w:rsid w:val="009E083F"/>
    <w:rsid w:val="009E36A2"/>
    <w:rsid w:val="009E3F7B"/>
    <w:rsid w:val="009E6DEF"/>
    <w:rsid w:val="009F080C"/>
    <w:rsid w:val="009F1C2C"/>
    <w:rsid w:val="009F312A"/>
    <w:rsid w:val="009F3464"/>
    <w:rsid w:val="009F4AC4"/>
    <w:rsid w:val="009F66E4"/>
    <w:rsid w:val="009F7C14"/>
    <w:rsid w:val="00A02A80"/>
    <w:rsid w:val="00A05E32"/>
    <w:rsid w:val="00A1188D"/>
    <w:rsid w:val="00A131A4"/>
    <w:rsid w:val="00A14370"/>
    <w:rsid w:val="00A15775"/>
    <w:rsid w:val="00A23CF5"/>
    <w:rsid w:val="00A23E83"/>
    <w:rsid w:val="00A2523B"/>
    <w:rsid w:val="00A300C5"/>
    <w:rsid w:val="00A32574"/>
    <w:rsid w:val="00A36651"/>
    <w:rsid w:val="00A366F2"/>
    <w:rsid w:val="00A431B8"/>
    <w:rsid w:val="00A432DF"/>
    <w:rsid w:val="00A437E0"/>
    <w:rsid w:val="00A44E22"/>
    <w:rsid w:val="00A52143"/>
    <w:rsid w:val="00A60E47"/>
    <w:rsid w:val="00A63CCB"/>
    <w:rsid w:val="00A654D9"/>
    <w:rsid w:val="00A775DA"/>
    <w:rsid w:val="00A8280A"/>
    <w:rsid w:val="00A90D47"/>
    <w:rsid w:val="00A955F1"/>
    <w:rsid w:val="00AA37AF"/>
    <w:rsid w:val="00AA43B0"/>
    <w:rsid w:val="00AA4B56"/>
    <w:rsid w:val="00AB12E8"/>
    <w:rsid w:val="00AB38D7"/>
    <w:rsid w:val="00AB72E2"/>
    <w:rsid w:val="00AC109C"/>
    <w:rsid w:val="00AC5586"/>
    <w:rsid w:val="00AD6A4D"/>
    <w:rsid w:val="00AD6B8E"/>
    <w:rsid w:val="00AE0F73"/>
    <w:rsid w:val="00AE101F"/>
    <w:rsid w:val="00AE2F2B"/>
    <w:rsid w:val="00AF1992"/>
    <w:rsid w:val="00AF4678"/>
    <w:rsid w:val="00B0002B"/>
    <w:rsid w:val="00B02AE6"/>
    <w:rsid w:val="00B0711B"/>
    <w:rsid w:val="00B13969"/>
    <w:rsid w:val="00B16828"/>
    <w:rsid w:val="00B2051F"/>
    <w:rsid w:val="00B215E5"/>
    <w:rsid w:val="00B22A02"/>
    <w:rsid w:val="00B231BF"/>
    <w:rsid w:val="00B2794F"/>
    <w:rsid w:val="00B34644"/>
    <w:rsid w:val="00B37313"/>
    <w:rsid w:val="00B37D4C"/>
    <w:rsid w:val="00B41533"/>
    <w:rsid w:val="00B44BE6"/>
    <w:rsid w:val="00B45790"/>
    <w:rsid w:val="00B516BC"/>
    <w:rsid w:val="00B52B31"/>
    <w:rsid w:val="00B53ACB"/>
    <w:rsid w:val="00B56A4A"/>
    <w:rsid w:val="00B62111"/>
    <w:rsid w:val="00B630E2"/>
    <w:rsid w:val="00B742AA"/>
    <w:rsid w:val="00B756A6"/>
    <w:rsid w:val="00B774CF"/>
    <w:rsid w:val="00B8509F"/>
    <w:rsid w:val="00B87726"/>
    <w:rsid w:val="00B95DB3"/>
    <w:rsid w:val="00BA29E9"/>
    <w:rsid w:val="00BA6C8B"/>
    <w:rsid w:val="00BB25D9"/>
    <w:rsid w:val="00BB3AD3"/>
    <w:rsid w:val="00BB4434"/>
    <w:rsid w:val="00BB7087"/>
    <w:rsid w:val="00BC0E51"/>
    <w:rsid w:val="00BC0E88"/>
    <w:rsid w:val="00BC4AB5"/>
    <w:rsid w:val="00BC6A2E"/>
    <w:rsid w:val="00BC6BC1"/>
    <w:rsid w:val="00BD152E"/>
    <w:rsid w:val="00BD1EEB"/>
    <w:rsid w:val="00BD2014"/>
    <w:rsid w:val="00BD57FB"/>
    <w:rsid w:val="00BE3613"/>
    <w:rsid w:val="00BE3693"/>
    <w:rsid w:val="00BF30DE"/>
    <w:rsid w:val="00BF519C"/>
    <w:rsid w:val="00BF7654"/>
    <w:rsid w:val="00C07899"/>
    <w:rsid w:val="00C12D4E"/>
    <w:rsid w:val="00C15686"/>
    <w:rsid w:val="00C23D95"/>
    <w:rsid w:val="00C4261D"/>
    <w:rsid w:val="00C44BB2"/>
    <w:rsid w:val="00C471DA"/>
    <w:rsid w:val="00C502C9"/>
    <w:rsid w:val="00C51B66"/>
    <w:rsid w:val="00C566C7"/>
    <w:rsid w:val="00C61F02"/>
    <w:rsid w:val="00C634D0"/>
    <w:rsid w:val="00C65121"/>
    <w:rsid w:val="00C6676E"/>
    <w:rsid w:val="00C6720C"/>
    <w:rsid w:val="00C67700"/>
    <w:rsid w:val="00C67E35"/>
    <w:rsid w:val="00C70EA0"/>
    <w:rsid w:val="00C70F55"/>
    <w:rsid w:val="00C7265E"/>
    <w:rsid w:val="00C74455"/>
    <w:rsid w:val="00C761C0"/>
    <w:rsid w:val="00C771E7"/>
    <w:rsid w:val="00C77E06"/>
    <w:rsid w:val="00C802FE"/>
    <w:rsid w:val="00C819D6"/>
    <w:rsid w:val="00C87EB9"/>
    <w:rsid w:val="00C90889"/>
    <w:rsid w:val="00C95F4E"/>
    <w:rsid w:val="00C97479"/>
    <w:rsid w:val="00CA3CB4"/>
    <w:rsid w:val="00CB3C91"/>
    <w:rsid w:val="00CC5691"/>
    <w:rsid w:val="00CC645A"/>
    <w:rsid w:val="00CC6DAF"/>
    <w:rsid w:val="00CD027D"/>
    <w:rsid w:val="00CD134A"/>
    <w:rsid w:val="00CD2A8F"/>
    <w:rsid w:val="00CE21A1"/>
    <w:rsid w:val="00CE23DA"/>
    <w:rsid w:val="00CE615F"/>
    <w:rsid w:val="00CF228D"/>
    <w:rsid w:val="00CF4CD9"/>
    <w:rsid w:val="00CF4D19"/>
    <w:rsid w:val="00D10102"/>
    <w:rsid w:val="00D10D37"/>
    <w:rsid w:val="00D14F79"/>
    <w:rsid w:val="00D2208B"/>
    <w:rsid w:val="00D22687"/>
    <w:rsid w:val="00D24756"/>
    <w:rsid w:val="00D326DF"/>
    <w:rsid w:val="00D35571"/>
    <w:rsid w:val="00D41FAE"/>
    <w:rsid w:val="00D45BEE"/>
    <w:rsid w:val="00D47FE0"/>
    <w:rsid w:val="00D56696"/>
    <w:rsid w:val="00D6583D"/>
    <w:rsid w:val="00D723F1"/>
    <w:rsid w:val="00D847DD"/>
    <w:rsid w:val="00D95625"/>
    <w:rsid w:val="00D95C58"/>
    <w:rsid w:val="00DA0B82"/>
    <w:rsid w:val="00DA1360"/>
    <w:rsid w:val="00DA4FC4"/>
    <w:rsid w:val="00DA6FF2"/>
    <w:rsid w:val="00DB0340"/>
    <w:rsid w:val="00DB09ED"/>
    <w:rsid w:val="00DB0DF1"/>
    <w:rsid w:val="00DB3F8F"/>
    <w:rsid w:val="00DB5487"/>
    <w:rsid w:val="00DC46B0"/>
    <w:rsid w:val="00DD1BF0"/>
    <w:rsid w:val="00DD5D56"/>
    <w:rsid w:val="00DE24CB"/>
    <w:rsid w:val="00DF1989"/>
    <w:rsid w:val="00DF7930"/>
    <w:rsid w:val="00E057C5"/>
    <w:rsid w:val="00E07290"/>
    <w:rsid w:val="00E07E84"/>
    <w:rsid w:val="00E07F99"/>
    <w:rsid w:val="00E15009"/>
    <w:rsid w:val="00E230DE"/>
    <w:rsid w:val="00E31583"/>
    <w:rsid w:val="00E31C9A"/>
    <w:rsid w:val="00E32DF9"/>
    <w:rsid w:val="00E337A7"/>
    <w:rsid w:val="00E36743"/>
    <w:rsid w:val="00E413A3"/>
    <w:rsid w:val="00E413AD"/>
    <w:rsid w:val="00E41B61"/>
    <w:rsid w:val="00E4238D"/>
    <w:rsid w:val="00E452A0"/>
    <w:rsid w:val="00E45551"/>
    <w:rsid w:val="00E50EF8"/>
    <w:rsid w:val="00E53551"/>
    <w:rsid w:val="00E554BE"/>
    <w:rsid w:val="00E5664A"/>
    <w:rsid w:val="00E60A80"/>
    <w:rsid w:val="00E60C08"/>
    <w:rsid w:val="00E61EE8"/>
    <w:rsid w:val="00E63E69"/>
    <w:rsid w:val="00E66CA2"/>
    <w:rsid w:val="00E674AD"/>
    <w:rsid w:val="00E67841"/>
    <w:rsid w:val="00E70AF8"/>
    <w:rsid w:val="00E74BD5"/>
    <w:rsid w:val="00E76816"/>
    <w:rsid w:val="00E774B1"/>
    <w:rsid w:val="00E832C5"/>
    <w:rsid w:val="00E8368E"/>
    <w:rsid w:val="00E87212"/>
    <w:rsid w:val="00E87B28"/>
    <w:rsid w:val="00E90281"/>
    <w:rsid w:val="00E9083C"/>
    <w:rsid w:val="00E92959"/>
    <w:rsid w:val="00E96B7B"/>
    <w:rsid w:val="00EA3974"/>
    <w:rsid w:val="00EA4B9D"/>
    <w:rsid w:val="00EB0FDF"/>
    <w:rsid w:val="00EB3C3D"/>
    <w:rsid w:val="00EB4EB8"/>
    <w:rsid w:val="00EB6202"/>
    <w:rsid w:val="00EB7858"/>
    <w:rsid w:val="00EC056F"/>
    <w:rsid w:val="00EC0883"/>
    <w:rsid w:val="00EC7CC1"/>
    <w:rsid w:val="00ED31F6"/>
    <w:rsid w:val="00EE5E9B"/>
    <w:rsid w:val="00EF2FEF"/>
    <w:rsid w:val="00EF4866"/>
    <w:rsid w:val="00F03DE9"/>
    <w:rsid w:val="00F13523"/>
    <w:rsid w:val="00F1475B"/>
    <w:rsid w:val="00F15379"/>
    <w:rsid w:val="00F16035"/>
    <w:rsid w:val="00F24AB7"/>
    <w:rsid w:val="00F266F1"/>
    <w:rsid w:val="00F31419"/>
    <w:rsid w:val="00F31B0E"/>
    <w:rsid w:val="00F33ED8"/>
    <w:rsid w:val="00F35AEB"/>
    <w:rsid w:val="00F424C5"/>
    <w:rsid w:val="00F45060"/>
    <w:rsid w:val="00F45235"/>
    <w:rsid w:val="00F52513"/>
    <w:rsid w:val="00F55211"/>
    <w:rsid w:val="00F55922"/>
    <w:rsid w:val="00F61017"/>
    <w:rsid w:val="00F6212C"/>
    <w:rsid w:val="00F63174"/>
    <w:rsid w:val="00F6481A"/>
    <w:rsid w:val="00F66DE8"/>
    <w:rsid w:val="00F74965"/>
    <w:rsid w:val="00F76040"/>
    <w:rsid w:val="00F76DC3"/>
    <w:rsid w:val="00F8407B"/>
    <w:rsid w:val="00F8484C"/>
    <w:rsid w:val="00F9363B"/>
    <w:rsid w:val="00F95281"/>
    <w:rsid w:val="00F95616"/>
    <w:rsid w:val="00F9579A"/>
    <w:rsid w:val="00FA1C9B"/>
    <w:rsid w:val="00FA1E87"/>
    <w:rsid w:val="00FB4475"/>
    <w:rsid w:val="00FC1193"/>
    <w:rsid w:val="00FC28F7"/>
    <w:rsid w:val="00FC7A03"/>
    <w:rsid w:val="00FD0428"/>
    <w:rsid w:val="00FE05E3"/>
    <w:rsid w:val="00FE30E9"/>
    <w:rsid w:val="00FE5E31"/>
    <w:rsid w:val="00FE6296"/>
    <w:rsid w:val="00FF096C"/>
    <w:rsid w:val="00FF41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5D2BCD"/>
  <w15:chartTrackingRefBased/>
  <w15:docId w15:val="{EF3D70B8-E8CF-462D-B8CA-5B4D40A76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textAlignment w:val="baseline"/>
    </w:pPr>
    <w:rPr>
      <w:sz w:val="24"/>
      <w:lang w:eastAsia="en-US"/>
    </w:rPr>
  </w:style>
  <w:style w:type="paragraph" w:styleId="Heading1">
    <w:name w:val="heading 1"/>
    <w:aliases w:val="h1,1st level,toc1,l1,I1,1,AboutDocument,Gesamzüberschrift,Test"/>
    <w:basedOn w:val="Normal"/>
    <w:next w:val="Normal"/>
    <w:link w:val="Heading1Char"/>
    <w:qFormat/>
    <w:pPr>
      <w:keepNext/>
      <w:keepLines/>
      <w:spacing w:before="360"/>
      <w:ind w:left="794" w:hanging="794"/>
      <w:outlineLvl w:val="0"/>
    </w:pPr>
    <w:rPr>
      <w:b/>
      <w:lang w:eastAsia="x-none"/>
    </w:rPr>
  </w:style>
  <w:style w:type="paragraph" w:styleId="Heading2">
    <w:name w:val="heading 2"/>
    <w:basedOn w:val="Heading1"/>
    <w:next w:val="Normal"/>
    <w:link w:val="Heading2Char"/>
    <w:qFormat/>
    <w:pPr>
      <w:spacing w:before="240"/>
      <w:outlineLvl w:val="1"/>
    </w:pPr>
  </w:style>
  <w:style w:type="paragraph" w:styleId="Heading3">
    <w:name w:val="heading 3"/>
    <w:basedOn w:val="Heading1"/>
    <w:next w:val="Normal"/>
    <w:qFormat/>
    <w:pPr>
      <w:spacing w:before="160"/>
      <w:outlineLvl w:val="2"/>
    </w:pPr>
  </w:style>
  <w:style w:type="paragraph" w:styleId="Heading4">
    <w:name w:val="heading 4"/>
    <w:basedOn w:val="Heading3"/>
    <w:next w:val="Normal"/>
    <w:qFormat/>
    <w:pPr>
      <w:tabs>
        <w:tab w:val="clear" w:pos="794"/>
        <w:tab w:val="left" w:pos="1021"/>
      </w:tabs>
      <w:ind w:left="1021" w:hanging="1021"/>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1021"/>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pPr>
      <w:keepNext/>
      <w:keepLines/>
      <w:spacing w:before="480"/>
      <w:jc w:val="center"/>
    </w:pPr>
    <w:rPr>
      <w:b/>
      <w:sz w:val="28"/>
    </w:rPr>
  </w:style>
  <w:style w:type="character" w:customStyle="1" w:styleId="Appdef">
    <w:name w:val="App_def"/>
    <w:rPr>
      <w:rFonts w:ascii="Times New Roman" w:hAnsi="Times New Roman"/>
      <w:b/>
    </w:rPr>
  </w:style>
  <w:style w:type="character" w:customStyle="1" w:styleId="Appref">
    <w:name w:val="App_ref"/>
    <w:basedOn w:val="DefaultParagraphFont"/>
  </w:style>
  <w:style w:type="paragraph" w:customStyle="1" w:styleId="AppendixNotitle">
    <w:name w:val="Appendix_No &amp; title"/>
    <w:basedOn w:val="AnnexNotitle"/>
    <w:next w:val="Normal"/>
  </w:style>
  <w:style w:type="character" w:customStyle="1" w:styleId="Artdef">
    <w:name w:val="Art_def"/>
    <w:rPr>
      <w:rFonts w:ascii="Times New Roman" w:hAnsi="Times New Roman"/>
      <w:b/>
    </w:rPr>
  </w:style>
  <w:style w:type="paragraph" w:customStyle="1" w:styleId="Artheading">
    <w:name w:val="Art_heading"/>
    <w:basedOn w:val="Normal"/>
    <w:next w:val="Normal"/>
    <w:pPr>
      <w:spacing w:before="480"/>
      <w:jc w:val="center"/>
    </w:pPr>
    <w:rPr>
      <w:b/>
      <w:sz w:val="28"/>
    </w:rPr>
  </w:style>
  <w:style w:type="paragraph" w:customStyle="1" w:styleId="ArtNo">
    <w:name w:val="Art_No"/>
    <w:basedOn w:val="Normal"/>
    <w:next w:val="Normal"/>
    <w:pPr>
      <w:keepNext/>
      <w:keepLines/>
      <w:spacing w:before="480"/>
      <w:jc w:val="center"/>
    </w:pPr>
    <w:rPr>
      <w:caps/>
      <w:sz w:val="28"/>
    </w:rPr>
  </w:style>
  <w:style w:type="character" w:customStyle="1" w:styleId="Artref">
    <w:name w:val="Art_ref"/>
    <w:basedOn w:val="DefaultParagraphFont"/>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Normal"/>
    <w:next w:val="Normal"/>
    <w:pPr>
      <w:keepNext/>
      <w:keepLines/>
      <w:spacing w:before="480"/>
      <w:jc w:val="center"/>
    </w:pPr>
    <w:rPr>
      <w:b/>
      <w:caps/>
      <w:sz w:val="28"/>
    </w:rPr>
  </w:style>
  <w:style w:type="paragraph" w:customStyle="1" w:styleId="Chaptitle">
    <w:name w:val="Chap_title"/>
    <w:basedOn w:val="Normal"/>
    <w:next w:val="Normal"/>
    <w:pPr>
      <w:keepNext/>
      <w:keepLines/>
      <w:spacing w:before="240"/>
      <w:jc w:val="center"/>
    </w:pPr>
    <w:rPr>
      <w:b/>
      <w:sz w:val="28"/>
    </w:rPr>
  </w:style>
  <w:style w:type="character" w:styleId="EndnoteReference">
    <w:name w:val="endnote reference"/>
    <w:semiHidden/>
    <w:rPr>
      <w:vertAlign w:val="superscript"/>
    </w:rPr>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
    <w:pPr>
      <w:tabs>
        <w:tab w:val="clear" w:pos="794"/>
        <w:tab w:val="clear" w:pos="1191"/>
        <w:tab w:val="clear" w:pos="1588"/>
        <w:tab w:val="right" w:pos="1814"/>
      </w:tabs>
      <w:spacing w:before="80"/>
      <w:ind w:left="1985" w:hanging="1985"/>
    </w:pPr>
  </w:style>
  <w:style w:type="paragraph" w:customStyle="1" w:styleId="Figure">
    <w:name w:val="Figure"/>
    <w:basedOn w:val="Normal"/>
    <w:next w:val="Normal"/>
    <w:pPr>
      <w:keepNext/>
      <w:keepLines/>
      <w:spacing w:before="240" w:after="120"/>
      <w:jc w:val="center"/>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pPr>
      <w:keepLines/>
      <w:spacing w:before="240" w:after="120"/>
      <w:jc w:val="center"/>
    </w:pPr>
    <w:rPr>
      <w:b/>
    </w:rPr>
  </w:style>
  <w:style w:type="paragraph" w:customStyle="1" w:styleId="FigureNoBR">
    <w:name w:val="Figure_No_BR"/>
    <w:basedOn w:val="Normal"/>
    <w:next w:val="Normal"/>
    <w:pPr>
      <w:keepNext/>
      <w:keepLines/>
      <w:spacing w:before="480" w:after="120"/>
      <w:jc w:val="center"/>
    </w:pPr>
    <w:rPr>
      <w:caps/>
    </w:rPr>
  </w:style>
  <w:style w:type="paragraph" w:customStyle="1" w:styleId="TabletitleBR">
    <w:name w:val="Table_title_BR"/>
    <w:basedOn w:val="Normal"/>
    <w:next w:val="Normal"/>
    <w:pPr>
      <w:keepNext/>
      <w:keepLines/>
      <w:spacing w:before="0" w:after="120"/>
      <w:jc w:val="center"/>
    </w:pPr>
    <w:rPr>
      <w:b/>
    </w:rPr>
  </w:style>
  <w:style w:type="paragraph" w:customStyle="1" w:styleId="FiguretitleBR">
    <w:name w:val="Figure_title_BR"/>
    <w:basedOn w:val="TabletitleBR"/>
    <w:next w:val="Normal"/>
    <w:pPr>
      <w:keepNext w:val="0"/>
      <w:spacing w:after="480"/>
    </w:pPr>
  </w:style>
  <w:style w:type="paragraph" w:customStyle="1" w:styleId="Figurewithouttitle">
    <w:name w:val="Figure_without_title"/>
    <w:basedOn w:val="Normal"/>
    <w:next w:val="Normal"/>
    <w:pPr>
      <w:keepLines/>
      <w:spacing w:before="240" w:after="120"/>
      <w:jc w:val="center"/>
    </w:pPr>
  </w:style>
  <w:style w:type="paragraph" w:styleId="Footer">
    <w:name w:val="footer"/>
    <w:basedOn w:val="Normal"/>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Pr>
      <w:position w:val="6"/>
      <w:sz w:val="18"/>
    </w:rPr>
  </w:style>
  <w:style w:type="paragraph" w:customStyle="1" w:styleId="Note">
    <w:name w:val="Note"/>
    <w:basedOn w:val="Normal"/>
    <w:pPr>
      <w:spacing w:before="80"/>
    </w:pPr>
  </w:style>
  <w:style w:type="paragraph" w:styleId="FootnoteText">
    <w:name w:val="footnote text"/>
    <w:basedOn w:val="Note"/>
    <w:semiHidden/>
    <w:pPr>
      <w:keepLines/>
      <w:tabs>
        <w:tab w:val="left" w:pos="255"/>
      </w:tabs>
      <w:ind w:left="255" w:hanging="255"/>
    </w:pPr>
  </w:style>
  <w:style w:type="paragraph" w:customStyle="1" w:styleId="Formal">
    <w:name w:val="Formal"/>
    <w:basedOn w:val="ASN1"/>
    <w:rPr>
      <w:b w:val="0"/>
    </w:rPr>
  </w:style>
  <w:style w:type="paragraph" w:styleId="Header">
    <w:name w:val="header"/>
    <w:basedOn w:val="Normal"/>
    <w:link w:val="HeaderChar"/>
    <w:pPr>
      <w:tabs>
        <w:tab w:val="clear" w:pos="794"/>
        <w:tab w:val="clear" w:pos="1191"/>
        <w:tab w:val="clear" w:pos="1588"/>
        <w:tab w:val="clear" w:pos="1985"/>
      </w:tabs>
      <w:spacing w:before="0"/>
      <w:jc w:val="center"/>
    </w:pPr>
    <w:rPr>
      <w:sz w:val="18"/>
      <w:lang w:eastAsia="x-none"/>
    </w:rPr>
  </w:style>
  <w:style w:type="paragraph" w:customStyle="1" w:styleId="Headingb">
    <w:name w:val="Heading_b"/>
    <w:basedOn w:val="Normal"/>
    <w:next w:val="Normal"/>
    <w:pPr>
      <w:keepNext/>
      <w:spacing w:before="160"/>
    </w:pPr>
    <w:rPr>
      <w:b/>
    </w:rPr>
  </w:style>
  <w:style w:type="paragraph" w:customStyle="1" w:styleId="Headingi">
    <w:name w:val="Heading_i"/>
    <w:basedOn w:val="Normal"/>
    <w:next w:val="Normal"/>
    <w:pPr>
      <w:keepNext/>
      <w:spacing w:before="160"/>
    </w:pPr>
    <w:rPr>
      <w:i/>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Normalaftertitle">
    <w:name w:val="Normal_after_title"/>
    <w:basedOn w:val="Normal"/>
    <w:next w:val="Normal"/>
    <w:pPr>
      <w:spacing w:before="360"/>
    </w:pPr>
  </w:style>
  <w:style w:type="character" w:styleId="PageNumber">
    <w:name w:val="page number"/>
    <w:basedOn w:val="DefaultParagraphFont"/>
  </w:style>
  <w:style w:type="paragraph" w:customStyle="1" w:styleId="PartNo">
    <w:name w:val="Part_No"/>
    <w:basedOn w:val="Normal"/>
    <w:next w:val="Normal"/>
    <w:pPr>
      <w:keepNext/>
      <w:keepLines/>
      <w:spacing w:before="480" w:after="80"/>
      <w:jc w:val="center"/>
    </w:pPr>
    <w:rPr>
      <w:caps/>
      <w:sz w:val="28"/>
    </w:rPr>
  </w:style>
  <w:style w:type="paragraph" w:customStyle="1" w:styleId="Partref">
    <w:name w:val="Part_ref"/>
    <w:basedOn w:val="Normal"/>
    <w:next w:val="Normal"/>
    <w:pPr>
      <w:keepNext/>
      <w:keepLines/>
      <w:spacing w:before="280"/>
      <w:jc w:val="center"/>
    </w:pPr>
  </w:style>
  <w:style w:type="paragraph" w:customStyle="1" w:styleId="Parttitle">
    <w:name w:val="Part_title"/>
    <w:basedOn w:val="Normal"/>
    <w:next w:val="Normalaftertitle"/>
    <w:pPr>
      <w:keepNext/>
      <w:keepLines/>
      <w:spacing w:before="240" w:after="280"/>
      <w:jc w:val="center"/>
    </w:pPr>
    <w:rPr>
      <w:b/>
      <w:sz w:val="28"/>
    </w:rPr>
  </w:style>
  <w:style w:type="paragraph" w:customStyle="1" w:styleId="Recdate">
    <w:name w:val="Rec_date"/>
    <w:basedOn w:val="Normal"/>
    <w:next w:val="Normalaftertitle"/>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style>
  <w:style w:type="paragraph" w:customStyle="1" w:styleId="RecNo">
    <w:name w:val="Rec_No"/>
    <w:basedOn w:val="Normal"/>
    <w:next w:val="Normal"/>
    <w:pPr>
      <w:keepNext/>
      <w:keepLines/>
      <w:spacing w:before="0"/>
    </w:pPr>
    <w:rPr>
      <w:b/>
      <w:sz w:val="28"/>
    </w:rPr>
  </w:style>
  <w:style w:type="paragraph" w:customStyle="1" w:styleId="QuestionNo">
    <w:name w:val="Question_No"/>
    <w:basedOn w:val="RecNo"/>
    <w:next w:val="Normal"/>
  </w:style>
  <w:style w:type="paragraph" w:customStyle="1" w:styleId="RecNoBR">
    <w:name w:val="Rec_No_BR"/>
    <w:basedOn w:val="Normal"/>
    <w:next w:val="Normal"/>
    <w:pPr>
      <w:keepNext/>
      <w:keepLines/>
      <w:spacing w:before="480"/>
      <w:jc w:val="center"/>
    </w:pPr>
    <w:rPr>
      <w:caps/>
      <w:sz w:val="28"/>
    </w:rPr>
  </w:style>
  <w:style w:type="paragraph" w:customStyle="1" w:styleId="QuestionNoBR">
    <w:name w:val="Question_No_BR"/>
    <w:basedOn w:val="RecNoBR"/>
    <w:next w:val="Normal"/>
  </w:style>
  <w:style w:type="paragraph" w:customStyle="1" w:styleId="Recref">
    <w:name w:val="Rec_ref"/>
    <w:basedOn w:val="Normal"/>
    <w:next w:val="Recdate"/>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style>
  <w:style w:type="paragraph" w:customStyle="1" w:styleId="Rectitle">
    <w:name w:val="Rec_title"/>
    <w:basedOn w:val="Normal"/>
    <w:next w:val="Normalaftertitle"/>
    <w:pPr>
      <w:keepNext/>
      <w:keepLines/>
      <w:spacing w:before="360"/>
      <w:jc w:val="center"/>
    </w:pPr>
    <w:rPr>
      <w:b/>
      <w:sz w:val="28"/>
    </w:rPr>
  </w:style>
  <w:style w:type="paragraph" w:customStyle="1" w:styleId="Questiontitle">
    <w:name w:val="Question_title"/>
    <w:basedOn w:val="Rectitle"/>
    <w:next w:val="Questionref"/>
  </w:style>
  <w:style w:type="character" w:customStyle="1" w:styleId="Recdef">
    <w:name w:val="Rec_def"/>
    <w:rPr>
      <w:b/>
    </w:rPr>
  </w:style>
  <w:style w:type="paragraph" w:customStyle="1" w:styleId="Reftext">
    <w:name w:val="Ref_text"/>
    <w:basedOn w:val="Normal"/>
    <w:pPr>
      <w:ind w:left="794" w:hanging="794"/>
    </w:pPr>
  </w:style>
  <w:style w:type="paragraph" w:customStyle="1" w:styleId="Reftitle">
    <w:name w:val="Ref_title"/>
    <w:basedOn w:val="Normal"/>
    <w:next w:val="Reftext"/>
    <w:pPr>
      <w:spacing w:before="480"/>
      <w:jc w:val="center"/>
    </w:pPr>
    <w:rPr>
      <w:b/>
    </w:rPr>
  </w:style>
  <w:style w:type="paragraph" w:customStyle="1" w:styleId="Repdate">
    <w:name w:val="Rep_date"/>
    <w:basedOn w:val="Recdate"/>
    <w:next w:val="Normalaftertitle"/>
  </w:style>
  <w:style w:type="paragraph" w:customStyle="1" w:styleId="RepNo">
    <w:name w:val="Rep_No"/>
    <w:basedOn w:val="RecNo"/>
    <w:next w:val="Normal"/>
  </w:style>
  <w:style w:type="paragraph" w:customStyle="1" w:styleId="RepNoBR">
    <w:name w:val="Rep_No_BR"/>
    <w:basedOn w:val="RecNoBR"/>
    <w:next w:val="Normal"/>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character" w:customStyle="1" w:styleId="Resdef">
    <w:name w:val="Res_def"/>
    <w:rPr>
      <w:rFonts w:ascii="Times New Roman" w:hAnsi="Times New Roman"/>
      <w:b/>
    </w:rPr>
  </w:style>
  <w:style w:type="paragraph" w:customStyle="1" w:styleId="ResNo">
    <w:name w:val="Res_No"/>
    <w:basedOn w:val="RecNo"/>
    <w:next w:val="Normal"/>
  </w:style>
  <w:style w:type="paragraph" w:customStyle="1" w:styleId="ResNoBR">
    <w:name w:val="Res_No_BR"/>
    <w:basedOn w:val="RecNoBR"/>
    <w:next w:val="Normal"/>
  </w:style>
  <w:style w:type="paragraph" w:customStyle="1" w:styleId="Resref">
    <w:name w:val="Res_ref"/>
    <w:basedOn w:val="Recref"/>
    <w:next w:val="Resdate"/>
  </w:style>
  <w:style w:type="paragraph" w:customStyle="1" w:styleId="Restitle">
    <w:name w:val="Res_title"/>
    <w:basedOn w:val="Rectitle"/>
    <w:next w:val="Resref"/>
  </w:style>
  <w:style w:type="paragraph" w:customStyle="1" w:styleId="Section1">
    <w:name w:val="Section_1"/>
    <w:basedOn w:val="Normal"/>
    <w:next w:val="Normal"/>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pPr>
      <w:keepNext/>
      <w:keepLines/>
      <w:spacing w:before="480" w:after="80"/>
      <w:jc w:val="center"/>
    </w:pPr>
    <w:rPr>
      <w:caps/>
      <w:sz w:val="28"/>
    </w:rPr>
  </w:style>
  <w:style w:type="paragraph" w:customStyle="1" w:styleId="Sectiontitle">
    <w:name w:val="Section_title"/>
    <w:basedOn w:val="Normal"/>
    <w:next w:val="Normalaftertitle"/>
    <w:pPr>
      <w:keepNext/>
      <w:keepLines/>
      <w:spacing w:before="480" w:after="280"/>
      <w:jc w:val="center"/>
    </w:pPr>
    <w:rPr>
      <w:b/>
      <w:sz w:val="28"/>
    </w:rPr>
  </w:style>
  <w:style w:type="paragraph" w:customStyle="1" w:styleId="Source">
    <w:name w:val="Source"/>
    <w:basedOn w:val="Normal"/>
    <w:next w:val="Normalaftertitle"/>
    <w:pPr>
      <w:spacing w:before="840" w:after="20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character" w:customStyle="1" w:styleId="Tablefreq">
    <w:name w:val="Table_freq"/>
    <w:rPr>
      <w:b/>
      <w:color w:val="auto"/>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pPr>
      <w:keepNext/>
      <w:keepLines/>
      <w:spacing w:before="360" w:after="120"/>
      <w:jc w:val="center"/>
    </w:pPr>
    <w:rPr>
      <w:b/>
    </w:rPr>
  </w:style>
  <w:style w:type="paragraph" w:customStyle="1" w:styleId="TableNoBR">
    <w:name w:val="Table_No_BR"/>
    <w:basedOn w:val="Normal"/>
    <w:next w:val="TabletitleBR"/>
    <w:pPr>
      <w:keepNext/>
      <w:spacing w:before="560" w:after="120"/>
      <w:jc w:val="center"/>
    </w:pPr>
    <w:rPr>
      <w:caps/>
    </w:rPr>
  </w:style>
  <w:style w:type="paragraph" w:customStyle="1" w:styleId="Tableref">
    <w:name w:val="Table_ref"/>
    <w:basedOn w:val="Normal"/>
    <w:next w:val="TabletitleBR"/>
    <w:pPr>
      <w:keepNext/>
      <w:spacing w:before="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style>
  <w:style w:type="paragraph" w:customStyle="1" w:styleId="Title3">
    <w:name w:val="Title 3"/>
    <w:basedOn w:val="Title2"/>
    <w:next w:val="Normal"/>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794"/>
        <w:tab w:val="clear" w:pos="1191"/>
        <w:tab w:val="clear" w:pos="1588"/>
        <w:tab w:val="clear" w:pos="1985"/>
        <w:tab w:val="right" w:pos="9639"/>
      </w:tabs>
    </w:pPr>
    <w:rPr>
      <w:b/>
    </w:rPr>
  </w:style>
  <w:style w:type="paragraph" w:styleId="TOC1">
    <w:name w:val="toc 1"/>
    <w:basedOn w:val="Normal"/>
    <w:semiHidden/>
    <w:rsid w:val="00772C35"/>
    <w:pPr>
      <w:keepLines/>
      <w:tabs>
        <w:tab w:val="clear" w:pos="794"/>
        <w:tab w:val="clear" w:pos="1191"/>
        <w:tab w:val="clear" w:pos="1588"/>
        <w:tab w:val="clear" w:pos="1985"/>
        <w:tab w:val="left" w:pos="964"/>
        <w:tab w:val="left" w:leader="dot" w:pos="8789"/>
        <w:tab w:val="right" w:pos="9639"/>
      </w:tabs>
      <w:spacing w:before="240"/>
      <w:ind w:left="680" w:right="851" w:hanging="680"/>
    </w:pPr>
    <w:rPr>
      <w:rFonts w:eastAsia="Batang"/>
    </w:rPr>
  </w:style>
  <w:style w:type="paragraph" w:styleId="TOC2">
    <w:name w:val="toc 2"/>
    <w:basedOn w:val="TOC1"/>
    <w:semiHidden/>
    <w:rsid w:val="00772C35"/>
    <w:pPr>
      <w:tabs>
        <w:tab w:val="clear" w:pos="964"/>
      </w:tabs>
      <w:spacing w:before="80"/>
      <w:ind w:left="1531" w:hanging="851"/>
    </w:pPr>
  </w:style>
  <w:style w:type="paragraph" w:styleId="TOC3">
    <w:name w:val="toc 3"/>
    <w:basedOn w:val="TOC2"/>
    <w:semiHidden/>
    <w:rsid w:val="00772C35"/>
    <w:pPr>
      <w:ind w:left="2269"/>
    </w:pPr>
  </w:style>
  <w:style w:type="paragraph" w:styleId="TOC4">
    <w:name w:val="toc 4"/>
    <w:basedOn w:val="TOC3"/>
    <w:semiHidden/>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character" w:styleId="Hyperlink">
    <w:name w:val="Hyperlink"/>
    <w:aliases w:val="超级链接"/>
    <w:uiPriority w:val="99"/>
    <w:rsid w:val="00E9083C"/>
    <w:rPr>
      <w:color w:val="0000FF"/>
      <w:u w:val="single"/>
    </w:rPr>
  </w:style>
  <w:style w:type="paragraph" w:styleId="BodyText">
    <w:name w:val="Body Text"/>
    <w:basedOn w:val="Normal"/>
    <w:link w:val="BodyTextChar1"/>
    <w:rsid w:val="00E9083C"/>
    <w:pPr>
      <w:spacing w:after="120"/>
    </w:pPr>
    <w:rPr>
      <w:lang w:eastAsia="x-none"/>
    </w:rPr>
  </w:style>
  <w:style w:type="character" w:customStyle="1" w:styleId="BodyTextChar">
    <w:name w:val="Body Text Char"/>
    <w:rsid w:val="00E9083C"/>
    <w:rPr>
      <w:sz w:val="24"/>
      <w:lang w:val="en-GB"/>
    </w:rPr>
  </w:style>
  <w:style w:type="character" w:customStyle="1" w:styleId="BodyTextChar1">
    <w:name w:val="Body Text Char1"/>
    <w:link w:val="BodyText"/>
    <w:rsid w:val="00E9083C"/>
    <w:rPr>
      <w:sz w:val="24"/>
      <w:lang w:val="en-GB"/>
    </w:rPr>
  </w:style>
  <w:style w:type="paragraph" w:customStyle="1" w:styleId="endash">
    <w:name w:val="endash"/>
    <w:rsid w:val="00E9083C"/>
    <w:pPr>
      <w:tabs>
        <w:tab w:val="left" w:pos="794"/>
        <w:tab w:val="left" w:pos="1191"/>
        <w:tab w:val="left" w:pos="1588"/>
        <w:tab w:val="left" w:pos="1985"/>
      </w:tabs>
      <w:overflowPunct w:val="0"/>
      <w:autoSpaceDE w:val="0"/>
      <w:autoSpaceDN w:val="0"/>
      <w:adjustRightInd w:val="0"/>
      <w:spacing w:before="120"/>
      <w:textAlignment w:val="baseline"/>
    </w:pPr>
    <w:rPr>
      <w:sz w:val="24"/>
      <w:lang w:eastAsia="en-US"/>
    </w:rPr>
  </w:style>
  <w:style w:type="character" w:customStyle="1" w:styleId="Heading2Char">
    <w:name w:val="Heading 2 Char"/>
    <w:link w:val="Heading2"/>
    <w:rsid w:val="00E9083C"/>
    <w:rPr>
      <w:b/>
      <w:sz w:val="24"/>
      <w:lang w:val="en-GB"/>
    </w:rPr>
  </w:style>
  <w:style w:type="character" w:customStyle="1" w:styleId="CharChar1">
    <w:name w:val="Char Char1"/>
    <w:rsid w:val="00E9083C"/>
    <w:rPr>
      <w:b/>
      <w:sz w:val="24"/>
      <w:lang w:val="en-GB" w:eastAsia="en-US" w:bidi="ar-SA"/>
    </w:rPr>
  </w:style>
  <w:style w:type="character" w:customStyle="1" w:styleId="HeaderChar">
    <w:name w:val="Header Char"/>
    <w:link w:val="Header"/>
    <w:locked/>
    <w:rsid w:val="00E9083C"/>
    <w:rPr>
      <w:sz w:val="18"/>
      <w:lang w:val="en-GB"/>
    </w:rPr>
  </w:style>
  <w:style w:type="character" w:customStyle="1" w:styleId="Heading1Char">
    <w:name w:val="Heading 1 Char"/>
    <w:aliases w:val="h1 Char,1st level Char,toc1 Char,l1 Char,I1 Char,1 Char,AboutDocument Char,Gesamzüberschrift Char,Test Char"/>
    <w:link w:val="Heading1"/>
    <w:rsid w:val="00E9083C"/>
    <w:rPr>
      <w:b/>
      <w:sz w:val="24"/>
      <w:lang w:val="en-GB"/>
    </w:rPr>
  </w:style>
  <w:style w:type="paragraph" w:styleId="BalloonText">
    <w:name w:val="Balloon Text"/>
    <w:basedOn w:val="Normal"/>
    <w:link w:val="BalloonTextChar"/>
    <w:rsid w:val="00905383"/>
    <w:pPr>
      <w:spacing w:before="0"/>
    </w:pPr>
    <w:rPr>
      <w:rFonts w:ascii="Tahoma" w:hAnsi="Tahoma"/>
      <w:sz w:val="16"/>
      <w:szCs w:val="16"/>
      <w:lang w:eastAsia="x-none"/>
    </w:rPr>
  </w:style>
  <w:style w:type="character" w:customStyle="1" w:styleId="BalloonTextChar">
    <w:name w:val="Balloon Text Char"/>
    <w:link w:val="BalloonText"/>
    <w:rsid w:val="00905383"/>
    <w:rPr>
      <w:rFonts w:ascii="Tahoma" w:hAnsi="Tahoma" w:cs="Tahoma"/>
      <w:sz w:val="16"/>
      <w:szCs w:val="16"/>
      <w:lang w:val="en-GB"/>
    </w:rPr>
  </w:style>
  <w:style w:type="paragraph" w:customStyle="1" w:styleId="Docnumber">
    <w:name w:val="Docnumber"/>
    <w:basedOn w:val="Normal"/>
    <w:link w:val="DocnumberChar"/>
    <w:qFormat/>
    <w:rsid w:val="008B1C75"/>
    <w:pPr>
      <w:jc w:val="right"/>
    </w:pPr>
    <w:rPr>
      <w:b/>
      <w:bCs/>
      <w:sz w:val="40"/>
    </w:rPr>
  </w:style>
  <w:style w:type="character" w:customStyle="1" w:styleId="DocnumberChar">
    <w:name w:val="Docnumber Char"/>
    <w:link w:val="Docnumber"/>
    <w:rsid w:val="008B1C75"/>
    <w:rPr>
      <w:b/>
      <w:bCs/>
      <w:sz w:val="40"/>
      <w:lang w:val="en-GB" w:eastAsia="en-US"/>
    </w:rPr>
  </w:style>
  <w:style w:type="character" w:styleId="CommentReference">
    <w:name w:val="annotation reference"/>
    <w:rsid w:val="00F66DE8"/>
    <w:rPr>
      <w:sz w:val="16"/>
      <w:szCs w:val="16"/>
    </w:rPr>
  </w:style>
  <w:style w:type="paragraph" w:styleId="CommentText">
    <w:name w:val="annotation text"/>
    <w:basedOn w:val="Normal"/>
    <w:link w:val="CommentTextChar"/>
    <w:rsid w:val="00F66DE8"/>
    <w:rPr>
      <w:sz w:val="20"/>
      <w:lang w:eastAsia="x-none"/>
    </w:rPr>
  </w:style>
  <w:style w:type="character" w:customStyle="1" w:styleId="CommentTextChar">
    <w:name w:val="Comment Text Char"/>
    <w:link w:val="CommentText"/>
    <w:rsid w:val="00F66DE8"/>
    <w:rPr>
      <w:lang w:val="en-GB"/>
    </w:rPr>
  </w:style>
  <w:style w:type="paragraph" w:styleId="CommentSubject">
    <w:name w:val="annotation subject"/>
    <w:basedOn w:val="CommentText"/>
    <w:next w:val="CommentText"/>
    <w:link w:val="CommentSubjectChar"/>
    <w:rsid w:val="00F66DE8"/>
    <w:rPr>
      <w:b/>
      <w:bCs/>
    </w:rPr>
  </w:style>
  <w:style w:type="character" w:customStyle="1" w:styleId="CommentSubjectChar">
    <w:name w:val="Comment Subject Char"/>
    <w:link w:val="CommentSubject"/>
    <w:rsid w:val="00F66DE8"/>
    <w:rPr>
      <w:b/>
      <w:bCs/>
      <w:lang w:val="en-GB"/>
    </w:rPr>
  </w:style>
  <w:style w:type="paragraph" w:customStyle="1" w:styleId="Eqnpara">
    <w:name w:val="Eqnpara"/>
    <w:basedOn w:val="Normal"/>
    <w:qFormat/>
    <w:rsid w:val="00DB09ED"/>
    <w:pPr>
      <w:tabs>
        <w:tab w:val="clear" w:pos="794"/>
        <w:tab w:val="clear" w:pos="1191"/>
        <w:tab w:val="clear" w:pos="1588"/>
        <w:tab w:val="clear" w:pos="1985"/>
        <w:tab w:val="center" w:pos="4680"/>
        <w:tab w:val="right" w:pos="9720"/>
      </w:tabs>
      <w:overflowPunct/>
      <w:autoSpaceDE/>
      <w:autoSpaceDN/>
      <w:adjustRightInd/>
      <w:spacing w:before="240" w:after="240"/>
      <w:textAlignment w:val="auto"/>
    </w:pPr>
    <w:rPr>
      <w:szCs w:val="24"/>
      <w:lang w:val="en-US"/>
    </w:rPr>
  </w:style>
  <w:style w:type="table" w:styleId="TableGrid">
    <w:name w:val="Table Grid"/>
    <w:basedOn w:val="TableNormal"/>
    <w:uiPriority w:val="99"/>
    <w:rsid w:val="00DB09E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NoTitle0">
    <w:name w:val="Figure_NoTitle"/>
    <w:basedOn w:val="Normal"/>
    <w:next w:val="Normal"/>
    <w:rsid w:val="006C1BF4"/>
    <w:pPr>
      <w:keepLines/>
      <w:spacing w:before="240" w:after="120"/>
      <w:jc w:val="center"/>
      <w:textAlignment w:val="auto"/>
    </w:pPr>
    <w:rPr>
      <w:b/>
    </w:rPr>
  </w:style>
  <w:style w:type="paragraph" w:customStyle="1" w:styleId="TableNoTitle0">
    <w:name w:val="Table_NoTitle"/>
    <w:basedOn w:val="Normal"/>
    <w:next w:val="Tablehead"/>
    <w:rsid w:val="006C1BF4"/>
    <w:pPr>
      <w:keepNext/>
      <w:keepLines/>
      <w:spacing w:before="360" w:after="120"/>
      <w:jc w:val="center"/>
      <w:textAlignment w:val="auto"/>
    </w:pPr>
    <w:rPr>
      <w:b/>
    </w:rPr>
  </w:style>
  <w:style w:type="paragraph" w:customStyle="1" w:styleId="AppendixNoTitle0">
    <w:name w:val="Appendix_NoTitle"/>
    <w:basedOn w:val="Normal"/>
    <w:next w:val="Normal"/>
    <w:rsid w:val="003535B4"/>
    <w:pPr>
      <w:keepNext/>
      <w:keepLines/>
      <w:spacing w:before="720"/>
      <w:jc w:val="center"/>
      <w:textAlignment w:val="auto"/>
    </w:pPr>
    <w:rPr>
      <w:b/>
      <w:sz w:val="28"/>
    </w:rPr>
  </w:style>
  <w:style w:type="paragraph" w:customStyle="1" w:styleId="AppHeading1">
    <w:name w:val="App Heading 1"/>
    <w:basedOn w:val="Normal"/>
    <w:link w:val="AppHeading1Char"/>
    <w:qFormat/>
    <w:rsid w:val="000857E7"/>
    <w:pPr>
      <w:keepNext/>
      <w:keepLines/>
      <w:spacing w:before="720"/>
      <w:jc w:val="center"/>
    </w:pPr>
    <w:rPr>
      <w:b/>
      <w:sz w:val="28"/>
    </w:rPr>
  </w:style>
  <w:style w:type="character" w:customStyle="1" w:styleId="AppHeading1Char">
    <w:name w:val="App Heading 1 Char"/>
    <w:link w:val="AppHeading1"/>
    <w:rsid w:val="000857E7"/>
    <w:rPr>
      <w:b/>
      <w:sz w:val="28"/>
      <w:lang w:eastAsia="en-US"/>
    </w:rPr>
  </w:style>
  <w:style w:type="character" w:customStyle="1" w:styleId="shorttext">
    <w:name w:val="short_text"/>
    <w:rsid w:val="003F0352"/>
  </w:style>
  <w:style w:type="character" w:customStyle="1" w:styleId="CharChar4">
    <w:name w:val="Char Char4"/>
    <w:rsid w:val="001A564E"/>
    <w:rPr>
      <w:sz w:val="24"/>
      <w:lang w:val="en-GB" w:eastAsia="en-US" w:bidi="ar-SA"/>
    </w:rPr>
  </w:style>
  <w:style w:type="paragraph" w:customStyle="1" w:styleId="Default">
    <w:name w:val="Default"/>
    <w:rsid w:val="009351F9"/>
    <w:pPr>
      <w:autoSpaceDE w:val="0"/>
      <w:autoSpaceDN w:val="0"/>
      <w:adjustRightInd w:val="0"/>
    </w:pPr>
    <w:rPr>
      <w:rFonts w:eastAsia="MS Mincho"/>
      <w:color w:val="000000"/>
      <w:sz w:val="24"/>
      <w:szCs w:val="24"/>
      <w:lang w:val="en-CA" w:eastAsia="en-CA"/>
    </w:rPr>
  </w:style>
  <w:style w:type="paragraph" w:styleId="ListParagraph">
    <w:name w:val="List Paragraph"/>
    <w:basedOn w:val="Normal"/>
    <w:uiPriority w:val="34"/>
    <w:qFormat/>
    <w:rsid w:val="004E7B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087645">
      <w:bodyDiv w:val="1"/>
      <w:marLeft w:val="0"/>
      <w:marRight w:val="0"/>
      <w:marTop w:val="0"/>
      <w:marBottom w:val="0"/>
      <w:divBdr>
        <w:top w:val="none" w:sz="0" w:space="0" w:color="auto"/>
        <w:left w:val="none" w:sz="0" w:space="0" w:color="auto"/>
        <w:bottom w:val="none" w:sz="0" w:space="0" w:color="auto"/>
        <w:right w:val="none" w:sz="0" w:space="0" w:color="auto"/>
      </w:divBdr>
    </w:div>
    <w:div w:id="408162444">
      <w:bodyDiv w:val="1"/>
      <w:marLeft w:val="0"/>
      <w:marRight w:val="0"/>
      <w:marTop w:val="0"/>
      <w:marBottom w:val="0"/>
      <w:divBdr>
        <w:top w:val="none" w:sz="0" w:space="0" w:color="auto"/>
        <w:left w:val="none" w:sz="0" w:space="0" w:color="auto"/>
        <w:bottom w:val="none" w:sz="0" w:space="0" w:color="auto"/>
        <w:right w:val="none" w:sz="0" w:space="0" w:color="auto"/>
      </w:divBdr>
    </w:div>
    <w:div w:id="721976305">
      <w:bodyDiv w:val="1"/>
      <w:marLeft w:val="0"/>
      <w:marRight w:val="0"/>
      <w:marTop w:val="0"/>
      <w:marBottom w:val="0"/>
      <w:divBdr>
        <w:top w:val="none" w:sz="0" w:space="0" w:color="auto"/>
        <w:left w:val="none" w:sz="0" w:space="0" w:color="auto"/>
        <w:bottom w:val="none" w:sz="0" w:space="0" w:color="auto"/>
        <w:right w:val="none" w:sz="0" w:space="0" w:color="auto"/>
      </w:divBdr>
    </w:div>
    <w:div w:id="1291059703">
      <w:bodyDiv w:val="1"/>
      <w:marLeft w:val="0"/>
      <w:marRight w:val="0"/>
      <w:marTop w:val="0"/>
      <w:marBottom w:val="0"/>
      <w:divBdr>
        <w:top w:val="none" w:sz="0" w:space="0" w:color="auto"/>
        <w:left w:val="none" w:sz="0" w:space="0" w:color="auto"/>
        <w:bottom w:val="none" w:sz="0" w:space="0" w:color="auto"/>
        <w:right w:val="none" w:sz="0" w:space="0" w:color="auto"/>
      </w:divBdr>
    </w:div>
    <w:div w:id="1351950957">
      <w:bodyDiv w:val="1"/>
      <w:marLeft w:val="0"/>
      <w:marRight w:val="0"/>
      <w:marTop w:val="0"/>
      <w:marBottom w:val="0"/>
      <w:divBdr>
        <w:top w:val="none" w:sz="0" w:space="0" w:color="auto"/>
        <w:left w:val="none" w:sz="0" w:space="0" w:color="auto"/>
        <w:bottom w:val="none" w:sz="0" w:space="0" w:color="auto"/>
        <w:right w:val="none" w:sz="0" w:space="0" w:color="auto"/>
      </w:divBdr>
    </w:div>
    <w:div w:id="1384057325">
      <w:bodyDiv w:val="1"/>
      <w:marLeft w:val="0"/>
      <w:marRight w:val="0"/>
      <w:marTop w:val="0"/>
      <w:marBottom w:val="0"/>
      <w:divBdr>
        <w:top w:val="none" w:sz="0" w:space="0" w:color="auto"/>
        <w:left w:val="none" w:sz="0" w:space="0" w:color="auto"/>
        <w:bottom w:val="none" w:sz="0" w:space="0" w:color="auto"/>
        <w:right w:val="none" w:sz="0" w:space="0" w:color="auto"/>
      </w:divBdr>
    </w:div>
    <w:div w:id="1558854899">
      <w:bodyDiv w:val="1"/>
      <w:marLeft w:val="0"/>
      <w:marRight w:val="0"/>
      <w:marTop w:val="0"/>
      <w:marBottom w:val="0"/>
      <w:divBdr>
        <w:top w:val="none" w:sz="0" w:space="0" w:color="auto"/>
        <w:left w:val="none" w:sz="0" w:space="0" w:color="auto"/>
        <w:bottom w:val="none" w:sz="0" w:space="0" w:color="auto"/>
        <w:right w:val="none" w:sz="0" w:space="0" w:color="auto"/>
      </w:divBdr>
    </w:div>
    <w:div w:id="1578058284">
      <w:bodyDiv w:val="1"/>
      <w:marLeft w:val="0"/>
      <w:marRight w:val="0"/>
      <w:marTop w:val="0"/>
      <w:marBottom w:val="0"/>
      <w:divBdr>
        <w:top w:val="none" w:sz="0" w:space="0" w:color="auto"/>
        <w:left w:val="none" w:sz="0" w:space="0" w:color="auto"/>
        <w:bottom w:val="none" w:sz="0" w:space="0" w:color="auto"/>
        <w:right w:val="none" w:sz="0" w:space="0" w:color="auto"/>
      </w:divBdr>
    </w:div>
    <w:div w:id="2020304234">
      <w:bodyDiv w:val="1"/>
      <w:marLeft w:val="0"/>
      <w:marRight w:val="0"/>
      <w:marTop w:val="0"/>
      <w:marBottom w:val="0"/>
      <w:divBdr>
        <w:top w:val="none" w:sz="0" w:space="0" w:color="auto"/>
        <w:left w:val="none" w:sz="0" w:space="0" w:color="auto"/>
        <w:bottom w:val="none" w:sz="0" w:space="0" w:color="auto"/>
        <w:right w:val="none" w:sz="0" w:space="0" w:color="auto"/>
      </w:divBdr>
    </w:div>
    <w:div w:id="206039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10" Type="http://schemas.openxmlformats.org/officeDocument/2006/relationships/image" Target="media/image2.png"/><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yperlink" Target="mailto:tim.frost@calnexsol.com" TargetMode="Externa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F5554-7F6E-4CC6-BAE0-0CDB93CD3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0</TotalTime>
  <Pages>13</Pages>
  <Words>3524</Words>
  <Characters>18645</Characters>
  <Application>Microsoft Office Word</Application>
  <DocSecurity>4</DocSecurity>
  <Lines>1434</Lines>
  <Paragraphs>1007</Paragraphs>
  <ScaleCrop>false</ScaleCrop>
  <HeadingPairs>
    <vt:vector size="2" baseType="variant">
      <vt:variant>
        <vt:lpstr>Title</vt:lpstr>
      </vt:variant>
      <vt:variant>
        <vt:i4>1</vt:i4>
      </vt:variant>
    </vt:vector>
  </HeadingPairs>
  <TitlesOfParts>
    <vt:vector size="1" baseType="lpstr">
      <vt:lpstr>Draft Amendment 1 to Recommendation G.8271 – draft for consent</vt:lpstr>
    </vt:vector>
  </TitlesOfParts>
  <Manager>ITU-T</Manager>
  <Company>International Telecommunication Union (ITU)</Company>
  <LinksUpToDate>false</LinksUpToDate>
  <CharactersWithSpaces>21162</CharactersWithSpaces>
  <SharedDoc>false</SharedDoc>
  <HLinks>
    <vt:vector size="6" baseType="variant">
      <vt:variant>
        <vt:i4>8192021</vt:i4>
      </vt:variant>
      <vt:variant>
        <vt:i4>0</vt:i4>
      </vt:variant>
      <vt:variant>
        <vt:i4>0</vt:i4>
      </vt:variant>
      <vt:variant>
        <vt:i4>5</vt:i4>
      </vt:variant>
      <vt:variant>
        <vt:lpwstr>mailto:tim.frost@calnexsol.com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Amendment 1 to Recommendation G.8271 – draft for consent</dc:title>
  <dc:subject/>
  <dc:creator>Editor, G.8271</dc:creator>
  <cp:keywords>13/15</cp:keywords>
  <dc:description>TD 82 (PLEN/15)  For: Geneva, 19 – 30 June, 2017_x000d_Document date: _x000d_Saved by ITU51010703 at 16:04:04 on 06/06/2017</dc:description>
  <cp:lastModifiedBy>SG Assistants</cp:lastModifiedBy>
  <cp:revision>2</cp:revision>
  <cp:lastPrinted>2002-08-01T07:30:00Z</cp:lastPrinted>
  <dcterms:created xsi:type="dcterms:W3CDTF">2017-06-28T09:01:00Z</dcterms:created>
  <dcterms:modified xsi:type="dcterms:W3CDTF">2017-06-28T09:01:00Z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82 (PLEN/15)</vt:lpwstr>
  </property>
  <property fmtid="{D5CDD505-2E9C-101B-9397-08002B2CF9AE}" pid="3" name="Docdate">
    <vt:lpwstr/>
  </property>
  <property fmtid="{D5CDD505-2E9C-101B-9397-08002B2CF9AE}" pid="4" name="Docorlang">
    <vt:lpwstr/>
  </property>
  <property fmtid="{D5CDD505-2E9C-101B-9397-08002B2CF9AE}" pid="5" name="Docbluepink">
    <vt:lpwstr>13/15</vt:lpwstr>
  </property>
  <property fmtid="{D5CDD505-2E9C-101B-9397-08002B2CF9AE}" pid="6" name="Docdest">
    <vt:lpwstr>Geneva, 19 – 30 June, 2017</vt:lpwstr>
  </property>
  <property fmtid="{D5CDD505-2E9C-101B-9397-08002B2CF9AE}" pid="7" name="Docauthor">
    <vt:lpwstr>Editor, G.8271</vt:lpwstr>
  </property>
</Properties>
</file>