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9" w:type="dxa"/>
        <w:tblLayout w:type="fixed"/>
        <w:tblCellMar>
          <w:left w:w="57" w:type="dxa"/>
          <w:right w:w="57" w:type="dxa"/>
        </w:tblCellMar>
        <w:tblLook w:val="0000" w:firstRow="0" w:lastRow="0" w:firstColumn="0" w:lastColumn="0" w:noHBand="0" w:noVBand="0"/>
      </w:tblPr>
      <w:tblGrid>
        <w:gridCol w:w="1158"/>
        <w:gridCol w:w="413"/>
        <w:gridCol w:w="3517"/>
        <w:gridCol w:w="746"/>
        <w:gridCol w:w="3794"/>
        <w:gridCol w:w="11"/>
      </w:tblGrid>
      <w:tr w:rsidR="002B0666" w:rsidRPr="002B0666" w:rsidTr="001E090C">
        <w:trPr>
          <w:gridAfter w:val="1"/>
          <w:wAfter w:w="11" w:type="dxa"/>
          <w:cantSplit/>
        </w:trPr>
        <w:tc>
          <w:tcPr>
            <w:tcW w:w="1158" w:type="dxa"/>
            <w:vMerge w:val="restart"/>
          </w:tcPr>
          <w:p w:rsidR="002B0666" w:rsidRPr="002B0666" w:rsidRDefault="002B0666" w:rsidP="002B0666">
            <w:pPr>
              <w:rPr>
                <w:sz w:val="20"/>
              </w:rPr>
            </w:pPr>
            <w:bookmarkStart w:id="0" w:name="dnum" w:colFirst="2" w:colLast="2"/>
            <w:bookmarkStart w:id="1" w:name="dtableau"/>
            <w:bookmarkStart w:id="2" w:name="dcontact"/>
            <w:bookmarkStart w:id="3" w:name="dcontact1"/>
            <w:bookmarkStart w:id="4" w:name="dcontent1" w:colFirst="1" w:colLast="1"/>
            <w:bookmarkStart w:id="5" w:name="_GoBack" w:colFirst="2" w:colLast="2"/>
            <w:r w:rsidRPr="002B0666">
              <w:rPr>
                <w:noProof/>
                <w:sz w:val="20"/>
                <w:lang w:eastAsia="zh-CN"/>
              </w:rPr>
              <w:drawing>
                <wp:inline distT="0" distB="0" distL="0" distR="0" wp14:anchorId="52F7D923" wp14:editId="0951EEC2">
                  <wp:extent cx="647700" cy="828675"/>
                  <wp:effectExtent l="0" t="0" r="0" b="0"/>
                  <wp:docPr id="3" name="Picture 3" title="I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r\campos\TSB-Reference\Logos\ITU\sigleITU.gif"/>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 b="-12987"/>
                          <a:stretch/>
                        </pic:blipFill>
                        <pic:spPr bwMode="auto">
                          <a:xfrm>
                            <a:off x="0" y="0"/>
                            <a:ext cx="647700" cy="8286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930" w:type="dxa"/>
            <w:gridSpan w:val="2"/>
            <w:vMerge w:val="restart"/>
          </w:tcPr>
          <w:p w:rsidR="002B0666" w:rsidRPr="002B0666" w:rsidRDefault="002B0666" w:rsidP="002B0666">
            <w:pPr>
              <w:rPr>
                <w:sz w:val="16"/>
                <w:szCs w:val="16"/>
              </w:rPr>
            </w:pPr>
            <w:r w:rsidRPr="002B0666">
              <w:rPr>
                <w:sz w:val="16"/>
                <w:szCs w:val="16"/>
              </w:rPr>
              <w:t>INTERNATIONAL TELECOMMUNICATION UNION</w:t>
            </w:r>
          </w:p>
          <w:p w:rsidR="002B0666" w:rsidRPr="002B0666" w:rsidRDefault="002B0666" w:rsidP="002B0666">
            <w:pPr>
              <w:rPr>
                <w:b/>
                <w:bCs/>
                <w:sz w:val="26"/>
                <w:szCs w:val="26"/>
              </w:rPr>
            </w:pPr>
            <w:r w:rsidRPr="002B0666">
              <w:rPr>
                <w:b/>
                <w:bCs/>
                <w:sz w:val="26"/>
                <w:szCs w:val="26"/>
              </w:rPr>
              <w:t>TELECOMMUNICATION</w:t>
            </w:r>
            <w:r w:rsidRPr="002B0666">
              <w:rPr>
                <w:b/>
                <w:bCs/>
                <w:sz w:val="26"/>
                <w:szCs w:val="26"/>
              </w:rPr>
              <w:br/>
              <w:t>STANDARDIZATION SECTOR</w:t>
            </w:r>
          </w:p>
          <w:p w:rsidR="002B0666" w:rsidRPr="002B0666" w:rsidRDefault="002B0666" w:rsidP="002B0666">
            <w:pPr>
              <w:rPr>
                <w:sz w:val="20"/>
              </w:rPr>
            </w:pPr>
            <w:r w:rsidRPr="002B0666">
              <w:rPr>
                <w:sz w:val="20"/>
              </w:rPr>
              <w:t xml:space="preserve">STUDY PERIOD </w:t>
            </w:r>
            <w:bookmarkStart w:id="6" w:name="dstudyperiod"/>
            <w:r w:rsidRPr="002B0666">
              <w:rPr>
                <w:sz w:val="20"/>
              </w:rPr>
              <w:t>2017-2020</w:t>
            </w:r>
            <w:bookmarkEnd w:id="6"/>
          </w:p>
        </w:tc>
        <w:tc>
          <w:tcPr>
            <w:tcW w:w="4540" w:type="dxa"/>
            <w:gridSpan w:val="2"/>
            <w:vAlign w:val="center"/>
          </w:tcPr>
          <w:p w:rsidR="002B0666" w:rsidRPr="002B0666" w:rsidRDefault="002B0666" w:rsidP="002B0666">
            <w:pPr>
              <w:pStyle w:val="Docnumber"/>
              <w:rPr>
                <w:sz w:val="32"/>
              </w:rPr>
            </w:pPr>
            <w:r>
              <w:rPr>
                <w:sz w:val="32"/>
              </w:rPr>
              <w:t>TD 65</w:t>
            </w:r>
            <w:r w:rsidR="00A547D5">
              <w:rPr>
                <w:sz w:val="32"/>
              </w:rPr>
              <w:t xml:space="preserve"> Rev 1</w:t>
            </w:r>
            <w:r>
              <w:rPr>
                <w:sz w:val="32"/>
              </w:rPr>
              <w:t xml:space="preserve"> (PLEN/15)</w:t>
            </w:r>
          </w:p>
        </w:tc>
      </w:tr>
      <w:tr w:rsidR="002B0666" w:rsidRPr="002B0666" w:rsidTr="001E090C">
        <w:trPr>
          <w:gridAfter w:val="1"/>
          <w:wAfter w:w="11" w:type="dxa"/>
          <w:cantSplit/>
        </w:trPr>
        <w:tc>
          <w:tcPr>
            <w:tcW w:w="1158" w:type="dxa"/>
            <w:vMerge/>
          </w:tcPr>
          <w:p w:rsidR="002B0666" w:rsidRPr="002B0666" w:rsidRDefault="002B0666" w:rsidP="002B0666">
            <w:pPr>
              <w:rPr>
                <w:smallCaps/>
                <w:sz w:val="20"/>
              </w:rPr>
            </w:pPr>
            <w:bookmarkStart w:id="7" w:name="dsg" w:colFirst="2" w:colLast="2"/>
            <w:bookmarkEnd w:id="0"/>
          </w:p>
        </w:tc>
        <w:tc>
          <w:tcPr>
            <w:tcW w:w="3930" w:type="dxa"/>
            <w:gridSpan w:val="2"/>
            <w:vMerge/>
          </w:tcPr>
          <w:p w:rsidR="002B0666" w:rsidRPr="002B0666" w:rsidRDefault="002B0666" w:rsidP="002B0666">
            <w:pPr>
              <w:rPr>
                <w:smallCaps/>
                <w:sz w:val="20"/>
              </w:rPr>
            </w:pPr>
          </w:p>
        </w:tc>
        <w:tc>
          <w:tcPr>
            <w:tcW w:w="4540" w:type="dxa"/>
            <w:gridSpan w:val="2"/>
          </w:tcPr>
          <w:p w:rsidR="002B0666" w:rsidRPr="002B0666" w:rsidRDefault="002B0666" w:rsidP="002B0666">
            <w:pPr>
              <w:jc w:val="right"/>
              <w:rPr>
                <w:b/>
                <w:bCs/>
                <w:smallCaps/>
                <w:sz w:val="28"/>
                <w:szCs w:val="28"/>
              </w:rPr>
            </w:pPr>
            <w:r>
              <w:rPr>
                <w:b/>
                <w:bCs/>
                <w:smallCaps/>
                <w:sz w:val="28"/>
                <w:szCs w:val="28"/>
              </w:rPr>
              <w:t>STUDY GROUP 15</w:t>
            </w:r>
          </w:p>
        </w:tc>
      </w:tr>
      <w:bookmarkEnd w:id="7"/>
      <w:tr w:rsidR="002B0666" w:rsidRPr="002B0666" w:rsidTr="001E090C">
        <w:trPr>
          <w:gridAfter w:val="1"/>
          <w:wAfter w:w="11" w:type="dxa"/>
          <w:cantSplit/>
        </w:trPr>
        <w:tc>
          <w:tcPr>
            <w:tcW w:w="1158" w:type="dxa"/>
            <w:vMerge/>
            <w:tcBorders>
              <w:bottom w:val="single" w:sz="12" w:space="0" w:color="auto"/>
            </w:tcBorders>
          </w:tcPr>
          <w:p w:rsidR="002B0666" w:rsidRPr="002B0666" w:rsidRDefault="002B0666" w:rsidP="002B0666">
            <w:pPr>
              <w:rPr>
                <w:b/>
                <w:bCs/>
                <w:sz w:val="26"/>
              </w:rPr>
            </w:pPr>
          </w:p>
        </w:tc>
        <w:tc>
          <w:tcPr>
            <w:tcW w:w="3930" w:type="dxa"/>
            <w:gridSpan w:val="2"/>
            <w:vMerge/>
            <w:tcBorders>
              <w:bottom w:val="single" w:sz="12" w:space="0" w:color="auto"/>
            </w:tcBorders>
          </w:tcPr>
          <w:p w:rsidR="002B0666" w:rsidRPr="002B0666" w:rsidRDefault="002B0666" w:rsidP="002B0666">
            <w:pPr>
              <w:rPr>
                <w:b/>
                <w:bCs/>
                <w:sz w:val="26"/>
              </w:rPr>
            </w:pPr>
          </w:p>
        </w:tc>
        <w:tc>
          <w:tcPr>
            <w:tcW w:w="4540" w:type="dxa"/>
            <w:gridSpan w:val="2"/>
            <w:tcBorders>
              <w:bottom w:val="single" w:sz="12" w:space="0" w:color="auto"/>
            </w:tcBorders>
            <w:vAlign w:val="center"/>
          </w:tcPr>
          <w:p w:rsidR="002B0666" w:rsidRPr="002B0666" w:rsidRDefault="002B0666" w:rsidP="002B0666">
            <w:pPr>
              <w:jc w:val="right"/>
              <w:rPr>
                <w:b/>
                <w:bCs/>
                <w:sz w:val="28"/>
                <w:szCs w:val="28"/>
              </w:rPr>
            </w:pPr>
            <w:r w:rsidRPr="002B0666">
              <w:rPr>
                <w:b/>
                <w:bCs/>
                <w:sz w:val="28"/>
                <w:szCs w:val="28"/>
              </w:rPr>
              <w:t>Original: English</w:t>
            </w:r>
          </w:p>
        </w:tc>
      </w:tr>
      <w:tr w:rsidR="002B0666" w:rsidRPr="002B0666" w:rsidTr="001E090C">
        <w:trPr>
          <w:gridAfter w:val="1"/>
          <w:wAfter w:w="11" w:type="dxa"/>
          <w:cantSplit/>
        </w:trPr>
        <w:tc>
          <w:tcPr>
            <w:tcW w:w="1571" w:type="dxa"/>
            <w:gridSpan w:val="2"/>
          </w:tcPr>
          <w:p w:rsidR="002B0666" w:rsidRPr="002B0666" w:rsidRDefault="002B0666" w:rsidP="002B0666">
            <w:pPr>
              <w:rPr>
                <w:b/>
                <w:bCs/>
              </w:rPr>
            </w:pPr>
            <w:bookmarkStart w:id="8" w:name="dbluepink" w:colFirst="1" w:colLast="1"/>
            <w:bookmarkStart w:id="9" w:name="dmeeting" w:colFirst="2" w:colLast="2"/>
            <w:r w:rsidRPr="002B0666">
              <w:rPr>
                <w:b/>
                <w:bCs/>
              </w:rPr>
              <w:t>Question(s):</w:t>
            </w:r>
          </w:p>
        </w:tc>
        <w:tc>
          <w:tcPr>
            <w:tcW w:w="3517" w:type="dxa"/>
          </w:tcPr>
          <w:p w:rsidR="002B0666" w:rsidRPr="002B0666" w:rsidRDefault="002B0666" w:rsidP="002B0666">
            <w:r w:rsidRPr="002B0666">
              <w:t>13/15</w:t>
            </w:r>
          </w:p>
        </w:tc>
        <w:tc>
          <w:tcPr>
            <w:tcW w:w="4540" w:type="dxa"/>
            <w:gridSpan w:val="2"/>
          </w:tcPr>
          <w:p w:rsidR="002B0666" w:rsidRPr="002B0666" w:rsidRDefault="002B0666" w:rsidP="002B0666">
            <w:pPr>
              <w:jc w:val="right"/>
            </w:pPr>
            <w:r w:rsidRPr="002B0666">
              <w:t>Geneva, 19-30 June 2017</w:t>
            </w:r>
          </w:p>
        </w:tc>
      </w:tr>
      <w:tr w:rsidR="002B0666" w:rsidRPr="002B0666" w:rsidTr="001E090C">
        <w:trPr>
          <w:gridAfter w:val="1"/>
          <w:wAfter w:w="11" w:type="dxa"/>
          <w:cantSplit/>
        </w:trPr>
        <w:tc>
          <w:tcPr>
            <w:tcW w:w="9628" w:type="dxa"/>
            <w:gridSpan w:val="5"/>
          </w:tcPr>
          <w:p w:rsidR="002B0666" w:rsidRPr="002B0666" w:rsidRDefault="002B0666" w:rsidP="002B0666">
            <w:pPr>
              <w:jc w:val="center"/>
              <w:rPr>
                <w:b/>
                <w:bCs/>
              </w:rPr>
            </w:pPr>
            <w:bookmarkStart w:id="10" w:name="ddoctype" w:colFirst="0" w:colLast="0"/>
            <w:bookmarkEnd w:id="8"/>
            <w:bookmarkEnd w:id="9"/>
            <w:r w:rsidRPr="002B0666">
              <w:rPr>
                <w:b/>
                <w:bCs/>
              </w:rPr>
              <w:t>TD</w:t>
            </w:r>
          </w:p>
        </w:tc>
      </w:tr>
      <w:tr w:rsidR="002B0666" w:rsidRPr="002B0666" w:rsidTr="001E090C">
        <w:trPr>
          <w:gridAfter w:val="1"/>
          <w:wAfter w:w="11" w:type="dxa"/>
          <w:cantSplit/>
        </w:trPr>
        <w:tc>
          <w:tcPr>
            <w:tcW w:w="1571" w:type="dxa"/>
            <w:gridSpan w:val="2"/>
          </w:tcPr>
          <w:p w:rsidR="002B0666" w:rsidRPr="002B0666" w:rsidRDefault="002B0666" w:rsidP="002B0666">
            <w:pPr>
              <w:rPr>
                <w:b/>
                <w:bCs/>
              </w:rPr>
            </w:pPr>
            <w:bookmarkStart w:id="11" w:name="dsource" w:colFirst="1" w:colLast="1"/>
            <w:bookmarkEnd w:id="10"/>
            <w:r w:rsidRPr="002B0666">
              <w:rPr>
                <w:b/>
                <w:bCs/>
              </w:rPr>
              <w:t>Source:</w:t>
            </w:r>
          </w:p>
        </w:tc>
        <w:tc>
          <w:tcPr>
            <w:tcW w:w="8057" w:type="dxa"/>
            <w:gridSpan w:val="3"/>
          </w:tcPr>
          <w:p w:rsidR="002B0666" w:rsidRPr="002B0666" w:rsidRDefault="002B0666" w:rsidP="002B0666">
            <w:r w:rsidRPr="002B0666">
              <w:t>Editor Recommendation G.8273.3/Y.1368.3</w:t>
            </w:r>
          </w:p>
        </w:tc>
      </w:tr>
      <w:tr w:rsidR="002B0666" w:rsidRPr="002B0666" w:rsidTr="001E090C">
        <w:trPr>
          <w:gridAfter w:val="1"/>
          <w:wAfter w:w="11" w:type="dxa"/>
          <w:cantSplit/>
        </w:trPr>
        <w:tc>
          <w:tcPr>
            <w:tcW w:w="1571" w:type="dxa"/>
            <w:gridSpan w:val="2"/>
          </w:tcPr>
          <w:p w:rsidR="002B0666" w:rsidRPr="002B0666" w:rsidRDefault="002B0666" w:rsidP="002B0666">
            <w:bookmarkStart w:id="12" w:name="dtitle1" w:colFirst="1" w:colLast="1"/>
            <w:bookmarkEnd w:id="11"/>
            <w:r w:rsidRPr="002B0666">
              <w:rPr>
                <w:b/>
                <w:bCs/>
              </w:rPr>
              <w:t>Title:</w:t>
            </w:r>
          </w:p>
        </w:tc>
        <w:tc>
          <w:tcPr>
            <w:tcW w:w="8057" w:type="dxa"/>
            <w:gridSpan w:val="3"/>
          </w:tcPr>
          <w:p w:rsidR="002B0666" w:rsidRPr="002B0666" w:rsidRDefault="002B0666" w:rsidP="002B0666">
            <w:r w:rsidRPr="002B0666">
              <w:t>ITU-T Recommendation G.8273.3/Y.1368.3 (for Consent, 30 June 2017)</w:t>
            </w:r>
          </w:p>
        </w:tc>
      </w:tr>
      <w:tr w:rsidR="002B0666" w:rsidRPr="002B0666" w:rsidTr="001E090C">
        <w:trPr>
          <w:gridAfter w:val="1"/>
          <w:wAfter w:w="11" w:type="dxa"/>
          <w:cantSplit/>
        </w:trPr>
        <w:tc>
          <w:tcPr>
            <w:tcW w:w="1571" w:type="dxa"/>
            <w:gridSpan w:val="2"/>
            <w:tcBorders>
              <w:bottom w:val="single" w:sz="8" w:space="0" w:color="auto"/>
            </w:tcBorders>
          </w:tcPr>
          <w:p w:rsidR="002B0666" w:rsidRPr="002B0666" w:rsidRDefault="002B0666" w:rsidP="002B0666">
            <w:pPr>
              <w:rPr>
                <w:b/>
                <w:bCs/>
              </w:rPr>
            </w:pPr>
            <w:bookmarkStart w:id="13" w:name="dpurpose" w:colFirst="1" w:colLast="1"/>
            <w:bookmarkEnd w:id="12"/>
            <w:r w:rsidRPr="002B0666">
              <w:rPr>
                <w:b/>
                <w:bCs/>
              </w:rPr>
              <w:t>Purpose:</w:t>
            </w:r>
          </w:p>
        </w:tc>
        <w:tc>
          <w:tcPr>
            <w:tcW w:w="8057" w:type="dxa"/>
            <w:gridSpan w:val="3"/>
            <w:tcBorders>
              <w:bottom w:val="single" w:sz="8" w:space="0" w:color="auto"/>
            </w:tcBorders>
          </w:tcPr>
          <w:p w:rsidR="002B0666" w:rsidRPr="002B0666" w:rsidRDefault="002B0666" w:rsidP="002B0666">
            <w:r>
              <w:t>Discussion</w:t>
            </w:r>
          </w:p>
        </w:tc>
      </w:tr>
      <w:bookmarkEnd w:id="1"/>
      <w:bookmarkEnd w:id="13"/>
      <w:tr w:rsidR="00756E70" w:rsidTr="001E090C">
        <w:trPr>
          <w:cantSplit/>
          <w:trHeight w:val="204"/>
        </w:trPr>
        <w:tc>
          <w:tcPr>
            <w:tcW w:w="1571" w:type="dxa"/>
            <w:gridSpan w:val="2"/>
            <w:tcBorders>
              <w:top w:val="single" w:sz="12" w:space="0" w:color="auto"/>
            </w:tcBorders>
          </w:tcPr>
          <w:p w:rsidR="00756E70" w:rsidRDefault="00756E70">
            <w:pPr>
              <w:rPr>
                <w:b/>
                <w:bCs/>
              </w:rPr>
            </w:pPr>
            <w:r>
              <w:rPr>
                <w:b/>
                <w:bCs/>
              </w:rPr>
              <w:t>Contact:</w:t>
            </w:r>
          </w:p>
        </w:tc>
        <w:tc>
          <w:tcPr>
            <w:tcW w:w="4263" w:type="dxa"/>
            <w:gridSpan w:val="2"/>
            <w:tcBorders>
              <w:top w:val="single" w:sz="12" w:space="0" w:color="auto"/>
            </w:tcBorders>
          </w:tcPr>
          <w:p w:rsidR="00756E70" w:rsidRDefault="00756E70" w:rsidP="00E23159">
            <w:r>
              <w:t>Silvana Rodrigues</w:t>
            </w:r>
          </w:p>
          <w:p w:rsidR="00756E70" w:rsidRDefault="00756E70" w:rsidP="00E23159">
            <w:pPr>
              <w:spacing w:before="0"/>
            </w:pPr>
            <w:r>
              <w:t>IDT</w:t>
            </w:r>
          </w:p>
          <w:p w:rsidR="00756E70" w:rsidRDefault="00756E70" w:rsidP="00E23159">
            <w:pPr>
              <w:spacing w:before="0"/>
            </w:pPr>
            <w:r>
              <w:t>Canada</w:t>
            </w:r>
          </w:p>
        </w:tc>
        <w:tc>
          <w:tcPr>
            <w:tcW w:w="3805" w:type="dxa"/>
            <w:gridSpan w:val="2"/>
            <w:tcBorders>
              <w:top w:val="single" w:sz="12" w:space="0" w:color="auto"/>
            </w:tcBorders>
          </w:tcPr>
          <w:p w:rsidR="00756E70" w:rsidRDefault="00756E70" w:rsidP="00E23159">
            <w:r>
              <w:t xml:space="preserve">Tel: +1 613 </w:t>
            </w:r>
            <w:r w:rsidR="0013373F" w:rsidRPr="0013373F">
              <w:t>595 6224</w:t>
            </w:r>
          </w:p>
          <w:p w:rsidR="00756E70" w:rsidRDefault="00756E70" w:rsidP="00E23159">
            <w:pPr>
              <w:spacing w:before="0"/>
            </w:pPr>
            <w:r>
              <w:t xml:space="preserve">Email: </w:t>
            </w:r>
            <w:hyperlink r:id="rId8" w:history="1">
              <w:r w:rsidR="001E090C" w:rsidRPr="009C3C83">
                <w:rPr>
                  <w:rStyle w:val="Hyperlink"/>
                </w:rPr>
                <w:t>silvana.rodrigues@idt.com</w:t>
              </w:r>
            </w:hyperlink>
            <w:r w:rsidR="001E090C">
              <w:t xml:space="preserve"> </w:t>
            </w:r>
          </w:p>
        </w:tc>
      </w:tr>
      <w:bookmarkEnd w:id="2"/>
      <w:bookmarkEnd w:id="3"/>
      <w:bookmarkEnd w:id="4"/>
      <w:tr w:rsidR="002B6698" w:rsidTr="001E090C">
        <w:trPr>
          <w:cantSplit/>
          <w:trHeight w:val="204"/>
        </w:trPr>
        <w:tc>
          <w:tcPr>
            <w:tcW w:w="9639" w:type="dxa"/>
            <w:gridSpan w:val="6"/>
            <w:tcBorders>
              <w:top w:val="single" w:sz="12" w:space="0" w:color="auto"/>
            </w:tcBorders>
          </w:tcPr>
          <w:p w:rsidR="002B6698" w:rsidRDefault="002B6698">
            <w:pPr>
              <w:spacing w:before="0"/>
              <w:rPr>
                <w:sz w:val="18"/>
              </w:rPr>
            </w:pPr>
            <w:r>
              <w:rPr>
                <w:sz w:val="18"/>
              </w:rPr>
              <w:t>Please don’t change the structure of this table, just insert the necessary information.</w:t>
            </w:r>
          </w:p>
        </w:tc>
      </w:tr>
      <w:bookmarkEnd w:id="5"/>
    </w:tbl>
    <w:p w:rsidR="00AD6A4D" w:rsidRDefault="00AD6A4D" w:rsidP="00AD6A4D"/>
    <w:p w:rsidR="00756E70" w:rsidRPr="00982DFC" w:rsidRDefault="00756E70" w:rsidP="00756E70">
      <w:pPr>
        <w:rPr>
          <w:b/>
        </w:rPr>
      </w:pPr>
      <w:r w:rsidRPr="00982DFC">
        <w:rPr>
          <w:b/>
        </w:rPr>
        <w:t>Abstract</w:t>
      </w:r>
    </w:p>
    <w:p w:rsidR="00756E70" w:rsidRDefault="00756E70" w:rsidP="00756E70">
      <w:r>
        <w:t xml:space="preserve">This version of the Recommendation contains the latest draft of the ITU-T draft Recommendation ITU-T </w:t>
      </w:r>
      <w:hyperlink r:id="rId9" w:tooltip="See more details" w:history="1">
        <w:r w:rsidR="0042134F" w:rsidRPr="0042134F">
          <w:t>G.8273.3/Y.1368.3</w:t>
        </w:r>
      </w:hyperlink>
      <w:r w:rsidR="0042134F">
        <w:t xml:space="preserve"> </w:t>
      </w:r>
      <w:r>
        <w:t xml:space="preserve">that was agreed </w:t>
      </w:r>
      <w:r w:rsidR="003E03A5">
        <w:t>at</w:t>
      </w:r>
      <w:r>
        <w:t xml:space="preserve"> the meeting held in</w:t>
      </w:r>
      <w:r w:rsidR="00920FAB">
        <w:t xml:space="preserve"> </w:t>
      </w:r>
      <w:r w:rsidR="00A547D5" w:rsidRPr="00632818">
        <w:t xml:space="preserve">Geneva, 19-30 </w:t>
      </w:r>
      <w:r w:rsidR="00A547D5">
        <w:t>June 2017</w:t>
      </w:r>
      <w:r w:rsidR="001D6946">
        <w:t>.</w:t>
      </w:r>
    </w:p>
    <w:p w:rsidR="00C94CAE" w:rsidRDefault="00C94CAE" w:rsidP="00C94CAE">
      <w:r>
        <w:t xml:space="preserve">This Recommendation is proposed for consent at the SG15 plenary meeting in </w:t>
      </w:r>
      <w:r w:rsidRPr="00632818">
        <w:t xml:space="preserve">Geneva, 19-30 </w:t>
      </w:r>
      <w:r>
        <w:t>June 2017.</w:t>
      </w:r>
    </w:p>
    <w:p w:rsidR="00C94CAE" w:rsidRDefault="00C94CAE" w:rsidP="00756E70"/>
    <w:p w:rsidR="00756E70" w:rsidRDefault="00756E70" w:rsidP="00AD6A4D"/>
    <w:p w:rsidR="004A106E" w:rsidRPr="00395239" w:rsidRDefault="0042134F" w:rsidP="00756E70">
      <w:pPr>
        <w:pStyle w:val="RecNo"/>
        <w:pageBreakBefore/>
        <w:rPr>
          <w:lang w:val="fr-CH"/>
        </w:rPr>
      </w:pPr>
      <w:r w:rsidRPr="00395239">
        <w:rPr>
          <w:bCs/>
          <w:szCs w:val="28"/>
          <w:lang w:val="en-US" w:eastAsia="ar-SA"/>
        </w:rPr>
        <w:lastRenderedPageBreak/>
        <w:t xml:space="preserve"> </w:t>
      </w:r>
      <w:r w:rsidRPr="004777FA">
        <w:rPr>
          <w:bCs/>
          <w:szCs w:val="28"/>
          <w:lang w:val="fr-FR" w:eastAsia="ar-SA"/>
        </w:rPr>
        <w:t xml:space="preserve">Recommendation ITU-T </w:t>
      </w:r>
      <w:r w:rsidRPr="00395239">
        <w:rPr>
          <w:lang w:val="fr-CH"/>
        </w:rPr>
        <w:t>G.8273.3/Y.1368.3</w:t>
      </w:r>
    </w:p>
    <w:p w:rsidR="004A106E" w:rsidRDefault="00756E70" w:rsidP="004A106E">
      <w:pPr>
        <w:pStyle w:val="Rectitle"/>
      </w:pPr>
      <w:r w:rsidRPr="00395239">
        <w:rPr>
          <w:lang w:val="fr-CH"/>
        </w:rPr>
        <w:t xml:space="preserve"> </w:t>
      </w:r>
      <w:r w:rsidR="0042134F" w:rsidRPr="0042134F">
        <w:t>Timing characteristics of telecom transparent clocks</w:t>
      </w:r>
    </w:p>
    <w:p w:rsidR="004A106E" w:rsidRDefault="004A106E" w:rsidP="004A106E">
      <w:pPr>
        <w:pStyle w:val="Headingb"/>
      </w:pPr>
      <w:r>
        <w:t>Summary</w:t>
      </w:r>
    </w:p>
    <w:p w:rsidR="00BB4E54" w:rsidRDefault="00BB4E54" w:rsidP="00BB4E54">
      <w:r>
        <w:t>This Recommendation defines the minimum requirements for transparent clocks. These requirements apply under the normal environmental conditions specified for the equipment.</w:t>
      </w:r>
    </w:p>
    <w:p w:rsidR="004A106E" w:rsidRDefault="00BB4E54" w:rsidP="00BB4E54">
      <w:r>
        <w:t>This recommendation includes clock accuracy, noise generation, noise tolerance, noise transfer, and transient response for Telecom Transparent Clocks.</w:t>
      </w:r>
    </w:p>
    <w:p w:rsidR="004A106E" w:rsidRDefault="004A106E" w:rsidP="004A106E">
      <w:pPr>
        <w:pStyle w:val="Headingb"/>
      </w:pPr>
      <w:r>
        <w:t>Keywords</w:t>
      </w:r>
    </w:p>
    <w:p w:rsidR="004A106E" w:rsidRDefault="00C94CAE" w:rsidP="004A106E">
      <w:r w:rsidRPr="00C94CAE">
        <w:t>PTP</w:t>
      </w:r>
      <w:r>
        <w:t>, phase and time synchronization</w:t>
      </w:r>
      <w:r w:rsidRPr="00C94CAE">
        <w:t>, telecom profile</w:t>
      </w:r>
      <w:r w:rsidR="00DA1021">
        <w:t>, transparent clock</w:t>
      </w:r>
    </w:p>
    <w:p w:rsidR="004A106E" w:rsidRDefault="004A106E" w:rsidP="004A106E">
      <w:pPr>
        <w:pStyle w:val="Heading1"/>
      </w:pPr>
      <w:r>
        <w:t>1</w:t>
      </w:r>
      <w:r>
        <w:tab/>
        <w:t>Scope</w:t>
      </w:r>
    </w:p>
    <w:p w:rsidR="00BB4E54" w:rsidRDefault="00BB4E54" w:rsidP="00BB4E54">
      <w:r>
        <w:t>This Recommendation specifies minimum requirements for time and phase synchronization devices used in synchronizing network equipment that operates in the network architecture as defined in G.8271 and G.8275. It supports time and/or phase synchronization distribution for packet based networks.</w:t>
      </w:r>
      <w:r w:rsidR="006D37E7">
        <w:t xml:space="preserve"> The Telecom Transparent Clock must be operating in </w:t>
      </w:r>
      <w:r w:rsidR="007C0034" w:rsidRPr="007C0034">
        <w:t>end-to-end TC mode.</w:t>
      </w:r>
    </w:p>
    <w:p w:rsidR="00BB4E54" w:rsidRDefault="00BB4E54" w:rsidP="00BB4E54">
      <w:r>
        <w:t>This Recommendation allows for proper network operation when a network equipment clock is timed from another network equipment clock or a higher quality clock.</w:t>
      </w:r>
    </w:p>
    <w:p w:rsidR="004A106E" w:rsidRDefault="00BB4E54" w:rsidP="00BB4E54">
      <w:r>
        <w:t>This Recommendation defines the minimum requirements for transparent clocks. These requirements apply under the normal environmental conditions specified for the equipment.</w:t>
      </w:r>
    </w:p>
    <w:p w:rsidR="00644C98" w:rsidRDefault="00644264" w:rsidP="00BB4E54">
      <w:r w:rsidRPr="00407B96">
        <w:t xml:space="preserve">Guidelines for </w:t>
      </w:r>
      <w:r>
        <w:t xml:space="preserve">testing are described in </w:t>
      </w:r>
      <w:r w:rsidR="00644C98">
        <w:t>Appendix I.</w:t>
      </w:r>
    </w:p>
    <w:p w:rsidR="00DD35DB" w:rsidRPr="0039599C" w:rsidRDefault="00DD35DB" w:rsidP="00DD35DB">
      <w:pPr>
        <w:rPr>
          <w:lang w:val="en-US"/>
        </w:rPr>
      </w:pPr>
      <w:r>
        <w:t>This version of the recommendation focuses on syntonized T-TCs with frequency reference provided by the physical layer based on</w:t>
      </w:r>
      <w:r w:rsidRPr="0039599C">
        <w:rPr>
          <w:lang w:val="en-US"/>
        </w:rPr>
        <w:t>[ITU-T G.8262] EEC</w:t>
      </w:r>
      <w:r w:rsidRPr="0039599C">
        <w:rPr>
          <w:lang w:val="en-US"/>
        </w:rPr>
        <w:noBreakHyphen/>
        <w:t>Option 1 (and [ITU-T G.813] SEC-Option 1 as the requirements are identical). [ITU</w:t>
      </w:r>
      <w:r w:rsidRPr="0039599C">
        <w:rPr>
          <w:lang w:val="en-US"/>
        </w:rPr>
        <w:noBreakHyphen/>
        <w:t>T G.8262] EEC</w:t>
      </w:r>
      <w:r w:rsidRPr="0039599C">
        <w:rPr>
          <w:lang w:val="en-US"/>
        </w:rPr>
        <w:noBreakHyphen/>
        <w:t>Option 2 and [ITU-T G.813] SEC-Option 2 are for further study.</w:t>
      </w:r>
      <w:r w:rsidR="00594824">
        <w:rPr>
          <w:lang w:val="en-US"/>
        </w:rPr>
        <w:t xml:space="preserve"> </w:t>
      </w:r>
      <w:r w:rsidR="00051B39">
        <w:rPr>
          <w:lang w:val="en-US"/>
        </w:rPr>
        <w:t xml:space="preserve">A </w:t>
      </w:r>
      <w:r w:rsidR="00051B39">
        <w:t>T-TC</w:t>
      </w:r>
      <w:r w:rsidR="00D27304">
        <w:t xml:space="preserve"> without </w:t>
      </w:r>
      <w:r w:rsidR="00051B39">
        <w:t xml:space="preserve">a </w:t>
      </w:r>
      <w:r w:rsidR="00D27304">
        <w:t>frequency reference provided by the physical layer</w:t>
      </w:r>
      <w:r w:rsidR="00D27304" w:rsidRPr="00594824">
        <w:rPr>
          <w:lang w:val="en-US"/>
        </w:rPr>
        <w:t xml:space="preserve"> </w:t>
      </w:r>
      <w:r w:rsidR="00051B39">
        <w:rPr>
          <w:lang w:val="en-US"/>
        </w:rPr>
        <w:t>is</w:t>
      </w:r>
      <w:r w:rsidR="00594824" w:rsidRPr="00594824">
        <w:rPr>
          <w:lang w:val="en-US"/>
        </w:rPr>
        <w:t xml:space="preserve"> for further study</w:t>
      </w:r>
      <w:r w:rsidR="00594824">
        <w:rPr>
          <w:lang w:val="en-US"/>
        </w:rPr>
        <w:t>.</w:t>
      </w:r>
    </w:p>
    <w:p w:rsidR="00DD35DB" w:rsidRDefault="00DD35DB" w:rsidP="00DD35DB">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rPr>
          <w:lang w:val="en-US"/>
        </w:rPr>
      </w:pPr>
    </w:p>
    <w:p w:rsidR="00DD35DB" w:rsidRPr="0039599C" w:rsidRDefault="00DD35DB" w:rsidP="00DD35DB">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rPr>
          <w:lang w:val="en-US"/>
        </w:rPr>
      </w:pPr>
      <w:r w:rsidRPr="0039599C">
        <w:rPr>
          <w:lang w:val="en-US"/>
        </w:rPr>
        <w:t xml:space="preserve">Note:  This recommendation does not modify the physical layer reference chain behaviour, according to [ITU-T G.803] and [ITU-T G.8261].  This recommendation does not exclude the use of other physical layer clocks (e.g. [ITU-T G.812] Type I) within the frequency transport network.  The </w:t>
      </w:r>
      <w:r>
        <w:rPr>
          <w:lang w:val="en-US"/>
        </w:rPr>
        <w:t>equipment specification of a T-T</w:t>
      </w:r>
      <w:r w:rsidRPr="0039599C">
        <w:rPr>
          <w:lang w:val="en-US"/>
        </w:rPr>
        <w:t>C assisted by a physical layer equipment clock, other than [ITU-T] G.8262 option 1, such as [ITU-T G.812] Type I, is for further study.</w:t>
      </w:r>
    </w:p>
    <w:p w:rsidR="004A106E" w:rsidRDefault="004A106E" w:rsidP="004A106E">
      <w:pPr>
        <w:pStyle w:val="Heading1"/>
      </w:pPr>
      <w:r>
        <w:t>2</w:t>
      </w:r>
      <w:r>
        <w:tab/>
        <w:t>References</w:t>
      </w:r>
    </w:p>
    <w:p w:rsidR="004A106E" w:rsidRDefault="004A106E" w:rsidP="004A106E">
      <w:r>
        <w:t>The following ITU-T Recommendations and othe</w:t>
      </w:r>
      <w:r w:rsidR="008C473D">
        <w:t>r references contain provisions</w:t>
      </w:r>
      <w:r>
        <w:t xml:space="preserve"> which, through reference in this text, constitute provisions of this Recommendation. At the time of publication, the editions indicated were valid. All Recommendations and other references are subject to revision; users of this Recommendation are therefore encouraged to investigate the possibility of applying the most recent edition of the Recommendations and other references listed below. A list of the currently valid ITU-T Recommendations is regularly published.</w:t>
      </w:r>
    </w:p>
    <w:p w:rsidR="004A106E" w:rsidRDefault="004A106E" w:rsidP="004A106E">
      <w:r>
        <w:t>The reference to a document within this Recommendation does not give it, as a stand-alone document, the status of a Recommendation.</w:t>
      </w:r>
    </w:p>
    <w:p w:rsidR="004A106E" w:rsidRPr="00A547D5" w:rsidRDefault="004A106E" w:rsidP="00C94CAE">
      <w:pPr>
        <w:pStyle w:val="enumlev1"/>
        <w:ind w:left="0" w:firstLine="0"/>
        <w:rPr>
          <w:i/>
        </w:rPr>
      </w:pPr>
    </w:p>
    <w:p w:rsidR="00E20F9E" w:rsidRDefault="00E20F9E" w:rsidP="00E20F9E">
      <w:pPr>
        <w:pStyle w:val="Reftext"/>
        <w:ind w:left="1985" w:hanging="1985"/>
      </w:pPr>
      <w:r w:rsidRPr="00A25903">
        <w:lastRenderedPageBreak/>
        <w:t>[ITU-T G.</w:t>
      </w:r>
      <w:r w:rsidRPr="00E20F9E">
        <w:t>703</w:t>
      </w:r>
      <w:r w:rsidRPr="00A25903">
        <w:t>]</w:t>
      </w:r>
      <w:r w:rsidRPr="00A25903">
        <w:tab/>
      </w:r>
      <w:r w:rsidRPr="00A25903">
        <w:tab/>
        <w:t>Recommendation ITU-T G.703 (20</w:t>
      </w:r>
      <w:r>
        <w:t>16</w:t>
      </w:r>
      <w:r w:rsidRPr="00A25903">
        <w:t xml:space="preserve">), </w:t>
      </w:r>
      <w:r w:rsidRPr="00A25903">
        <w:rPr>
          <w:i/>
          <w:iCs/>
        </w:rPr>
        <w:t>Physical/electrical characteristics of hierarchical digital interfaces</w:t>
      </w:r>
      <w:r w:rsidRPr="00A25903">
        <w:t>.</w:t>
      </w:r>
    </w:p>
    <w:p w:rsidR="00E20F9E" w:rsidRPr="00FF1FA4" w:rsidRDefault="00E20F9E" w:rsidP="00E20F9E">
      <w:pPr>
        <w:pStyle w:val="Reftext"/>
        <w:ind w:left="1985" w:hanging="1985"/>
      </w:pPr>
      <w:r w:rsidRPr="00FF1FA4">
        <w:t>[ITU-T G.</w:t>
      </w:r>
      <w:r w:rsidRPr="00E20F9E">
        <w:t>781</w:t>
      </w:r>
      <w:r w:rsidRPr="00FF1FA4">
        <w:t>]</w:t>
      </w:r>
      <w:r w:rsidRPr="00FF1FA4">
        <w:tab/>
      </w:r>
      <w:r w:rsidRPr="00FF1FA4">
        <w:tab/>
        <w:t>Recommendation ITU-T G.781 (</w:t>
      </w:r>
      <w:r w:rsidR="0025559E" w:rsidRPr="003E03A5">
        <w:t>2017</w:t>
      </w:r>
      <w:r w:rsidRPr="00FF1FA4">
        <w:t xml:space="preserve">), </w:t>
      </w:r>
      <w:r w:rsidRPr="00FF1FA4">
        <w:rPr>
          <w:i/>
          <w:iCs/>
        </w:rPr>
        <w:t>Synchronization layer functions</w:t>
      </w:r>
      <w:r w:rsidRPr="00FF1FA4">
        <w:t>.</w:t>
      </w:r>
    </w:p>
    <w:p w:rsidR="00E20F9E" w:rsidRDefault="00E20F9E" w:rsidP="00E20F9E">
      <w:pPr>
        <w:pStyle w:val="Reftext"/>
        <w:ind w:left="1985" w:hanging="1985"/>
      </w:pPr>
      <w:r w:rsidRPr="00FF1FA4">
        <w:t>[ITU-T G.</w:t>
      </w:r>
      <w:r w:rsidRPr="00E20F9E">
        <w:t>810</w:t>
      </w:r>
      <w:r w:rsidRPr="00FF1FA4">
        <w:t>]</w:t>
      </w:r>
      <w:r w:rsidRPr="00FF1FA4">
        <w:tab/>
      </w:r>
      <w:r w:rsidRPr="00FF1FA4">
        <w:tab/>
        <w:t xml:space="preserve">Recommendation ITU-T G.810 (1996), </w:t>
      </w:r>
      <w:r w:rsidRPr="00FF1FA4">
        <w:rPr>
          <w:i/>
          <w:iCs/>
        </w:rPr>
        <w:t>Definitions and terminology for synchronization networks</w:t>
      </w:r>
      <w:r w:rsidRPr="00FF1FA4">
        <w:t>.</w:t>
      </w:r>
    </w:p>
    <w:p w:rsidR="0013509C" w:rsidRPr="00A25903" w:rsidRDefault="0013509C" w:rsidP="0013509C">
      <w:pPr>
        <w:pStyle w:val="Reftext"/>
        <w:ind w:left="1985" w:hanging="1985"/>
      </w:pPr>
      <w:r w:rsidRPr="00A25903">
        <w:t>[ITU-T G.812]</w:t>
      </w:r>
      <w:r w:rsidRPr="00A25903">
        <w:tab/>
      </w:r>
      <w:r w:rsidRPr="00A25903">
        <w:tab/>
        <w:t xml:space="preserve">Recommendation ITU-T G.812 (2004), </w:t>
      </w:r>
      <w:r w:rsidRPr="00A25903">
        <w:rPr>
          <w:i/>
          <w:iCs/>
        </w:rPr>
        <w:t>Timing requirements of slave clocks suitable for use as node clocks in synchronization networks</w:t>
      </w:r>
      <w:r>
        <w:t>.</w:t>
      </w:r>
    </w:p>
    <w:p w:rsidR="00E20F9E" w:rsidRPr="00FF1FA4" w:rsidRDefault="0013509C" w:rsidP="0013509C">
      <w:pPr>
        <w:pStyle w:val="Reftext"/>
        <w:ind w:left="1985" w:hanging="1985"/>
      </w:pPr>
      <w:r w:rsidRPr="00FF1FA4">
        <w:t xml:space="preserve"> </w:t>
      </w:r>
      <w:r w:rsidR="00E20F9E" w:rsidRPr="00FF1FA4">
        <w:t>[ITU-T G</w:t>
      </w:r>
      <w:r w:rsidR="00E20F9E" w:rsidRPr="00E20F9E">
        <w:t>.813</w:t>
      </w:r>
      <w:r w:rsidR="00E20F9E" w:rsidRPr="00FF1FA4">
        <w:t>]</w:t>
      </w:r>
      <w:r w:rsidR="00E20F9E" w:rsidRPr="00FF1FA4">
        <w:tab/>
      </w:r>
      <w:r w:rsidR="00E20F9E" w:rsidRPr="00FF1FA4">
        <w:tab/>
        <w:t xml:space="preserve">Recommendation ITU-T G.813 (2003), </w:t>
      </w:r>
      <w:r w:rsidR="00E20F9E" w:rsidRPr="00FF1FA4">
        <w:rPr>
          <w:i/>
          <w:iCs/>
        </w:rPr>
        <w:t>Timing characteristics of SDH equipment slave clocks (SEC)</w:t>
      </w:r>
      <w:r w:rsidR="00E20F9E" w:rsidRPr="00FF1FA4">
        <w:t>.</w:t>
      </w:r>
    </w:p>
    <w:p w:rsidR="00E20F9E" w:rsidRDefault="00E20F9E" w:rsidP="00E20F9E">
      <w:pPr>
        <w:pStyle w:val="Reftext"/>
        <w:ind w:left="1985" w:hanging="1985"/>
      </w:pPr>
      <w:r w:rsidRPr="00FF1FA4">
        <w:t>[ITU-T G.</w:t>
      </w:r>
      <w:r w:rsidRPr="00E20F9E">
        <w:t>8260</w:t>
      </w:r>
      <w:r w:rsidRPr="00FF1FA4">
        <w:t>]</w:t>
      </w:r>
      <w:r w:rsidRPr="00FF1FA4">
        <w:tab/>
      </w:r>
      <w:r w:rsidRPr="00FF1FA4">
        <w:tab/>
        <w:t>R</w:t>
      </w:r>
      <w:r w:rsidR="0025559E">
        <w:t>ecommendation ITU-T G.8260 (2015</w:t>
      </w:r>
      <w:r w:rsidRPr="00FF1FA4">
        <w:t xml:space="preserve">), </w:t>
      </w:r>
      <w:r w:rsidRPr="00FF1FA4">
        <w:rPr>
          <w:i/>
          <w:iCs/>
        </w:rPr>
        <w:t>Definitions and terminology for synchronization in packet networks</w:t>
      </w:r>
      <w:r w:rsidRPr="00FF1FA4">
        <w:t>.</w:t>
      </w:r>
    </w:p>
    <w:p w:rsidR="00E20F9E" w:rsidRPr="00A25903" w:rsidRDefault="00E20F9E" w:rsidP="00E20F9E">
      <w:pPr>
        <w:pStyle w:val="Reftext"/>
        <w:tabs>
          <w:tab w:val="clear" w:pos="794"/>
          <w:tab w:val="clear" w:pos="1191"/>
          <w:tab w:val="clear" w:pos="1588"/>
        </w:tabs>
        <w:ind w:left="1985" w:hanging="1985"/>
      </w:pPr>
      <w:r w:rsidRPr="00A25903">
        <w:t>[ITU-T G</w:t>
      </w:r>
      <w:r w:rsidRPr="00E20F9E">
        <w:t>.8261</w:t>
      </w:r>
      <w:r w:rsidRPr="00A25903">
        <w:t>]</w:t>
      </w:r>
      <w:r w:rsidRPr="00A25903">
        <w:tab/>
        <w:t>Recommen</w:t>
      </w:r>
      <w:r w:rsidR="0025559E">
        <w:t>dation ITU-T G.8261/Y.1361 (2013</w:t>
      </w:r>
      <w:r w:rsidRPr="00A25903">
        <w:t xml:space="preserve">), </w:t>
      </w:r>
      <w:r w:rsidRPr="00A25903">
        <w:rPr>
          <w:i/>
          <w:iCs/>
        </w:rPr>
        <w:t>Timing and synchronization aspects in packet networks</w:t>
      </w:r>
      <w:r>
        <w:t>.</w:t>
      </w:r>
    </w:p>
    <w:p w:rsidR="00E20F9E" w:rsidRPr="00FF1FA4" w:rsidRDefault="00E20F9E" w:rsidP="00E20F9E">
      <w:pPr>
        <w:pStyle w:val="Reftext"/>
        <w:ind w:left="1985" w:hanging="1985"/>
      </w:pPr>
      <w:r w:rsidRPr="00FF1FA4">
        <w:t>[ITU-T G.</w:t>
      </w:r>
      <w:r w:rsidRPr="00E20F9E">
        <w:t>8262</w:t>
      </w:r>
      <w:r w:rsidRPr="00FF1FA4">
        <w:t>]</w:t>
      </w:r>
      <w:r w:rsidRPr="00FF1FA4">
        <w:tab/>
      </w:r>
      <w:r w:rsidRPr="00FF1FA4">
        <w:tab/>
        <w:t>Recommendation ITU-T G.8262/Y.1362 (201</w:t>
      </w:r>
      <w:r w:rsidR="0025559E">
        <w:t>5</w:t>
      </w:r>
      <w:r w:rsidRPr="00FF1FA4">
        <w:t xml:space="preserve">), </w:t>
      </w:r>
      <w:r w:rsidRPr="00FF1FA4">
        <w:rPr>
          <w:i/>
          <w:iCs/>
        </w:rPr>
        <w:t>Timing characteristics of a synchronous Ethernet equipment slave clock</w:t>
      </w:r>
      <w:r w:rsidRPr="00FF1FA4">
        <w:t>.</w:t>
      </w:r>
    </w:p>
    <w:p w:rsidR="00E20F9E" w:rsidRPr="00FF1FA4" w:rsidRDefault="00E20F9E" w:rsidP="00E20F9E">
      <w:pPr>
        <w:pStyle w:val="Reftext"/>
        <w:ind w:left="1985" w:hanging="1985"/>
      </w:pPr>
      <w:r w:rsidRPr="00FF1FA4">
        <w:t>[ITU-T G.8264]</w:t>
      </w:r>
      <w:r w:rsidRPr="00FF1FA4">
        <w:tab/>
      </w:r>
      <w:r w:rsidRPr="00FF1FA4">
        <w:tab/>
        <w:t>Recommendation ITU-T G.8264/Y1364 (20</w:t>
      </w:r>
      <w:r w:rsidR="0025559E">
        <w:t>14</w:t>
      </w:r>
      <w:r w:rsidRPr="00FF1FA4">
        <w:t xml:space="preserve">), </w:t>
      </w:r>
      <w:r w:rsidRPr="00FF1FA4">
        <w:rPr>
          <w:i/>
          <w:iCs/>
        </w:rPr>
        <w:t>Distribution of timing information through packet networks</w:t>
      </w:r>
      <w:r w:rsidRPr="00FF1FA4">
        <w:t>.</w:t>
      </w:r>
    </w:p>
    <w:p w:rsidR="00E20F9E" w:rsidRPr="00FF1FA4" w:rsidRDefault="00E20F9E" w:rsidP="00E20F9E">
      <w:pPr>
        <w:pStyle w:val="Reftext"/>
        <w:ind w:left="1985" w:hanging="1985"/>
      </w:pPr>
      <w:r w:rsidRPr="00FF1FA4">
        <w:t>[ITU-T G.8271]</w:t>
      </w:r>
      <w:r w:rsidRPr="00FF1FA4">
        <w:tab/>
      </w:r>
      <w:r w:rsidRPr="00FF1FA4">
        <w:tab/>
        <w:t>Recommendation ITU-T G.8271/Y1366</w:t>
      </w:r>
      <w:r w:rsidR="0025559E">
        <w:t xml:space="preserve"> (2016</w:t>
      </w:r>
      <w:r w:rsidRPr="00FF1FA4">
        <w:t xml:space="preserve">), </w:t>
      </w:r>
      <w:r w:rsidRPr="00FF1FA4">
        <w:rPr>
          <w:i/>
          <w:iCs/>
        </w:rPr>
        <w:t>Time and phase synchronization aspects of packet networks</w:t>
      </w:r>
      <w:r w:rsidRPr="00FF1FA4">
        <w:t>.</w:t>
      </w:r>
    </w:p>
    <w:p w:rsidR="00E20F9E" w:rsidRDefault="00E20F9E" w:rsidP="00E20F9E">
      <w:pPr>
        <w:pStyle w:val="Reftext"/>
        <w:ind w:left="1985" w:hanging="1985"/>
      </w:pPr>
      <w:r w:rsidRPr="00FF1FA4">
        <w:t>[ITU-T G.8271.1]</w:t>
      </w:r>
      <w:r w:rsidRPr="00FF1FA4">
        <w:tab/>
        <w:t xml:space="preserve">Recommendation ITU-T G.8271.1/Y.1366.1 (2013), </w:t>
      </w:r>
      <w:r w:rsidRPr="00FF1FA4">
        <w:rPr>
          <w:i/>
          <w:iCs/>
        </w:rPr>
        <w:t>Network limits for time synchronization in packet networks</w:t>
      </w:r>
      <w:r w:rsidRPr="00FF1FA4">
        <w:t>.</w:t>
      </w:r>
    </w:p>
    <w:p w:rsidR="00C434F1" w:rsidRPr="005C723B" w:rsidRDefault="00C434F1" w:rsidP="00C434F1">
      <w:pPr>
        <w:pStyle w:val="Reftext"/>
        <w:ind w:left="1985" w:hanging="1985"/>
      </w:pPr>
      <w:r w:rsidRPr="005C723B">
        <w:t>[ITU-T G.8272]</w:t>
      </w:r>
      <w:r w:rsidRPr="005C723B">
        <w:tab/>
      </w:r>
      <w:r w:rsidRPr="005C723B">
        <w:tab/>
        <w:t>Recommendation ITU-T G.8272</w:t>
      </w:r>
      <w:r>
        <w:t>/Y.1367</w:t>
      </w:r>
      <w:r w:rsidR="0025559E">
        <w:t xml:space="preserve"> (2015</w:t>
      </w:r>
      <w:r w:rsidRPr="005C723B">
        <w:t xml:space="preserve">), </w:t>
      </w:r>
      <w:r w:rsidRPr="005C723B">
        <w:rPr>
          <w:i/>
        </w:rPr>
        <w:t>Timing characteristics of primary reference time clocks</w:t>
      </w:r>
      <w:r w:rsidRPr="002D55A8">
        <w:t>.</w:t>
      </w:r>
    </w:p>
    <w:p w:rsidR="00C434F1" w:rsidRDefault="00C434F1" w:rsidP="00C434F1">
      <w:pPr>
        <w:pStyle w:val="Reftext"/>
        <w:ind w:left="1985" w:hanging="1985"/>
      </w:pPr>
      <w:r>
        <w:t>[ITU-T G.8273]</w:t>
      </w:r>
      <w:r>
        <w:tab/>
      </w:r>
      <w:r>
        <w:tab/>
      </w:r>
      <w:r w:rsidRPr="005C723B">
        <w:t>Recommendation ITU-T G.8273</w:t>
      </w:r>
      <w:r>
        <w:t>/Y.1368</w:t>
      </w:r>
      <w:r w:rsidRPr="005C723B">
        <w:t xml:space="preserve"> (2013), </w:t>
      </w:r>
      <w:r w:rsidRPr="005C723B">
        <w:rPr>
          <w:i/>
        </w:rPr>
        <w:t>Framework of phase and time clocks</w:t>
      </w:r>
      <w:r w:rsidRPr="002D55A8">
        <w:t>.</w:t>
      </w:r>
    </w:p>
    <w:p w:rsidR="00E20F9E" w:rsidRDefault="00E20F9E" w:rsidP="00E20F9E">
      <w:pPr>
        <w:pStyle w:val="Reftext"/>
        <w:ind w:left="1985" w:hanging="1985"/>
        <w:rPr>
          <w:i/>
        </w:rPr>
      </w:pPr>
      <w:r>
        <w:t>[ITU-T G.8273.2]</w:t>
      </w:r>
      <w:r>
        <w:tab/>
        <w:t>Recommendati</w:t>
      </w:r>
      <w:r w:rsidR="0025559E">
        <w:t>on ITU-T G.8273.2/Y.1368.2 (2017</w:t>
      </w:r>
      <w:r>
        <w:t xml:space="preserve">), </w:t>
      </w:r>
      <w:r>
        <w:rPr>
          <w:i/>
        </w:rPr>
        <w:t>Timing characteristics of telecom boundary clocks and telecom time slave clocks</w:t>
      </w:r>
      <w:r>
        <w:t>.</w:t>
      </w:r>
    </w:p>
    <w:p w:rsidR="00E20F9E" w:rsidRPr="00FF1FA4" w:rsidRDefault="00E20F9E" w:rsidP="00E20F9E">
      <w:pPr>
        <w:pStyle w:val="Reftext"/>
        <w:ind w:left="1985" w:hanging="1985"/>
      </w:pPr>
      <w:r w:rsidRPr="00FF1FA4">
        <w:t>[ITU-T G.8275]</w:t>
      </w:r>
      <w:r w:rsidRPr="00FF1FA4">
        <w:tab/>
      </w:r>
      <w:r w:rsidRPr="00FF1FA4">
        <w:tab/>
        <w:t>Recommendation ITU-T G.8275/Y.1369 (</w:t>
      </w:r>
      <w:r w:rsidRPr="003E03A5">
        <w:t>201</w:t>
      </w:r>
      <w:r w:rsidR="0091537A" w:rsidRPr="003E03A5">
        <w:t>7</w:t>
      </w:r>
      <w:r w:rsidRPr="00FF1FA4">
        <w:t>),</w:t>
      </w:r>
      <w:r w:rsidRPr="00FF1FA4">
        <w:rPr>
          <w:i/>
        </w:rPr>
        <w:t xml:space="preserve"> </w:t>
      </w:r>
      <w:r w:rsidRPr="00B5772A">
        <w:rPr>
          <w:i/>
        </w:rPr>
        <w:t xml:space="preserve">Architecture and requirements for packet-based time and phase </w:t>
      </w:r>
      <w:r w:rsidRPr="00B5772A">
        <w:t>distribution.</w:t>
      </w:r>
    </w:p>
    <w:p w:rsidR="00E20F9E" w:rsidRPr="00FF1FA4" w:rsidRDefault="00E20F9E" w:rsidP="00E20F9E">
      <w:pPr>
        <w:pStyle w:val="Reftext"/>
        <w:ind w:left="1985" w:hanging="1985"/>
      </w:pPr>
      <w:r w:rsidRPr="00FF1FA4">
        <w:t>[ITU-T G.8275.1]</w:t>
      </w:r>
      <w:r w:rsidRPr="00FF1FA4">
        <w:tab/>
        <w:t>Recommendation ITU-T G.8275.1/Y.1369.1 (201</w:t>
      </w:r>
      <w:r w:rsidR="0025559E">
        <w:t>6</w:t>
      </w:r>
      <w:r w:rsidRPr="00FF1FA4">
        <w:t xml:space="preserve">), </w:t>
      </w:r>
      <w:r w:rsidRPr="00FF1FA4">
        <w:rPr>
          <w:i/>
          <w:iCs/>
        </w:rPr>
        <w:t xml:space="preserve">Precision time protocol telecom profile for phase/time synchronization </w:t>
      </w:r>
      <w:r w:rsidRPr="00B5772A">
        <w:rPr>
          <w:rStyle w:val="Strong"/>
          <w:i/>
        </w:rPr>
        <w:t>with full timing support from the network</w:t>
      </w:r>
      <w:r w:rsidRPr="00FF1FA4">
        <w:t>.</w:t>
      </w:r>
    </w:p>
    <w:p w:rsidR="004A106E" w:rsidRDefault="004A106E" w:rsidP="004A106E">
      <w:pPr>
        <w:pStyle w:val="Heading1"/>
        <w:rPr>
          <w:lang w:val="en-US"/>
        </w:rPr>
      </w:pPr>
      <w:r w:rsidRPr="004A106E">
        <w:rPr>
          <w:lang w:val="en-US"/>
        </w:rPr>
        <w:t>3</w:t>
      </w:r>
      <w:r w:rsidRPr="004A106E">
        <w:rPr>
          <w:lang w:val="en-US"/>
        </w:rPr>
        <w:tab/>
        <w:t>Definitions</w:t>
      </w:r>
    </w:p>
    <w:p w:rsidR="004A106E" w:rsidRDefault="004A106E" w:rsidP="004A106E">
      <w:pPr>
        <w:pStyle w:val="Heading2"/>
        <w:rPr>
          <w:lang w:val="en-US"/>
        </w:rPr>
      </w:pPr>
      <w:r w:rsidRPr="004A106E">
        <w:rPr>
          <w:lang w:val="en-US"/>
        </w:rPr>
        <w:t>3.</w:t>
      </w:r>
      <w:r>
        <w:rPr>
          <w:lang w:val="en-US"/>
        </w:rPr>
        <w:t>1</w:t>
      </w:r>
      <w:r w:rsidRPr="004A106E">
        <w:rPr>
          <w:lang w:val="en-US"/>
        </w:rPr>
        <w:tab/>
      </w:r>
      <w:r w:rsidR="00701334">
        <w:rPr>
          <w:lang w:val="en-US"/>
        </w:rPr>
        <w:t>T</w:t>
      </w:r>
      <w:r w:rsidRPr="004A106E">
        <w:rPr>
          <w:lang w:val="en-US"/>
        </w:rPr>
        <w:t xml:space="preserve">erms </w:t>
      </w:r>
      <w:r w:rsidRPr="00F31B0E">
        <w:rPr>
          <w:lang w:val="en-US"/>
        </w:rPr>
        <w:t xml:space="preserve">defined </w:t>
      </w:r>
      <w:r w:rsidR="00284941">
        <w:rPr>
          <w:lang w:val="en-US"/>
        </w:rPr>
        <w:t>elsewhere</w:t>
      </w:r>
    </w:p>
    <w:p w:rsidR="00B50088" w:rsidRPr="0039599C" w:rsidRDefault="00B50088" w:rsidP="00B50088">
      <w:pPr>
        <w:rPr>
          <w:lang w:val="en-US"/>
        </w:rPr>
      </w:pPr>
      <w:r w:rsidRPr="0039599C">
        <w:rPr>
          <w:lang w:val="en-US"/>
        </w:rPr>
        <w:t>Definitions related to synchronization are contained in [ITU-T G.810] and [ITU-T G.8260].</w:t>
      </w:r>
    </w:p>
    <w:p w:rsidR="004A106E" w:rsidRDefault="004A106E" w:rsidP="004A106E">
      <w:pPr>
        <w:pStyle w:val="Heading1"/>
        <w:rPr>
          <w:lang w:val="en-US"/>
        </w:rPr>
      </w:pPr>
      <w:r>
        <w:rPr>
          <w:lang w:val="en-US"/>
        </w:rPr>
        <w:t>4</w:t>
      </w:r>
      <w:r>
        <w:rPr>
          <w:lang w:val="en-US"/>
        </w:rPr>
        <w:tab/>
        <w:t>Abbreviations and acronyms</w:t>
      </w:r>
    </w:p>
    <w:p w:rsidR="004A106E" w:rsidRDefault="004A106E" w:rsidP="004A106E">
      <w:pPr>
        <w:rPr>
          <w:lang w:val="en-US"/>
        </w:rPr>
      </w:pPr>
      <w:r>
        <w:rPr>
          <w:lang w:val="en-US"/>
        </w:rPr>
        <w:t xml:space="preserve">This Recommendation uses the following abbreviations </w:t>
      </w:r>
      <w:r w:rsidRPr="00F31B0E">
        <w:rPr>
          <w:lang w:val="en-US"/>
        </w:rPr>
        <w:t>and acronyms</w:t>
      </w:r>
      <w:r>
        <w:rPr>
          <w:lang w:val="en-US"/>
        </w:rPr>
        <w:t>:</w:t>
      </w:r>
    </w:p>
    <w:p w:rsidR="00046225" w:rsidRPr="00FF1FA4" w:rsidRDefault="00046225" w:rsidP="00046225">
      <w:pPr>
        <w:tabs>
          <w:tab w:val="clear" w:pos="794"/>
        </w:tabs>
      </w:pPr>
      <w:r w:rsidRPr="00FF1FA4">
        <w:t>cTE</w:t>
      </w:r>
      <w:r w:rsidRPr="00FF1FA4">
        <w:tab/>
      </w:r>
      <w:r w:rsidRPr="00FF1FA4">
        <w:rPr>
          <w:szCs w:val="24"/>
          <w:lang w:eastAsia="zh-CN"/>
        </w:rPr>
        <w:t>Constant phase/Time Error</w:t>
      </w:r>
    </w:p>
    <w:p w:rsidR="00046225" w:rsidRPr="00FF1FA4" w:rsidRDefault="00046225" w:rsidP="00046225">
      <w:pPr>
        <w:tabs>
          <w:tab w:val="clear" w:pos="794"/>
        </w:tabs>
      </w:pPr>
      <w:r w:rsidRPr="00FF1FA4">
        <w:t>dTE</w:t>
      </w:r>
      <w:r w:rsidRPr="00FF1FA4">
        <w:tab/>
        <w:t>Dynamic Time Error</w:t>
      </w:r>
    </w:p>
    <w:p w:rsidR="00046225" w:rsidRPr="00FF1FA4" w:rsidRDefault="00046225" w:rsidP="00046225">
      <w:pPr>
        <w:tabs>
          <w:tab w:val="clear" w:pos="794"/>
        </w:tabs>
      </w:pPr>
      <w:r w:rsidRPr="00FF1FA4">
        <w:lastRenderedPageBreak/>
        <w:t>EEC</w:t>
      </w:r>
      <w:r w:rsidRPr="00FF1FA4">
        <w:tab/>
        <w:t>synchronous Ethernet Equipment Clock</w:t>
      </w:r>
    </w:p>
    <w:p w:rsidR="00046225" w:rsidRPr="00FF1FA4" w:rsidRDefault="00046225" w:rsidP="00046225">
      <w:pPr>
        <w:tabs>
          <w:tab w:val="clear" w:pos="794"/>
        </w:tabs>
      </w:pPr>
      <w:r w:rsidRPr="00FF1FA4">
        <w:t>ESMC</w:t>
      </w:r>
      <w:r w:rsidRPr="00FF1FA4">
        <w:tab/>
        <w:t>Ethernet Synchronization Messaging Channel</w:t>
      </w:r>
    </w:p>
    <w:p w:rsidR="00046225" w:rsidRDefault="00046225" w:rsidP="00046225">
      <w:pPr>
        <w:tabs>
          <w:tab w:val="clear" w:pos="794"/>
        </w:tabs>
      </w:pPr>
      <w:r w:rsidRPr="00FF1FA4">
        <w:t>GbE</w:t>
      </w:r>
      <w:r w:rsidRPr="00FF1FA4">
        <w:tab/>
        <w:t>Gigabit Ethernet</w:t>
      </w:r>
    </w:p>
    <w:p w:rsidR="00C434F1" w:rsidRPr="00FF1FA4" w:rsidRDefault="00C434F1" w:rsidP="00046225">
      <w:pPr>
        <w:tabs>
          <w:tab w:val="clear" w:pos="794"/>
        </w:tabs>
      </w:pPr>
      <w:r w:rsidRPr="00A94BC1">
        <w:rPr>
          <w:lang w:val="en-US"/>
        </w:rPr>
        <w:t>max|TE|</w:t>
      </w:r>
      <w:r>
        <w:rPr>
          <w:lang w:val="en-US"/>
        </w:rPr>
        <w:tab/>
      </w:r>
      <w:r>
        <w:rPr>
          <w:szCs w:val="24"/>
          <w:lang w:eastAsia="zh-CN"/>
        </w:rPr>
        <w:t>Maximum absolute Time E</w:t>
      </w:r>
      <w:r w:rsidRPr="00524972">
        <w:rPr>
          <w:szCs w:val="24"/>
          <w:lang w:eastAsia="zh-CN"/>
        </w:rPr>
        <w:t>rror</w:t>
      </w:r>
    </w:p>
    <w:p w:rsidR="00046225" w:rsidRPr="00FF1FA4" w:rsidRDefault="00046225" w:rsidP="00046225">
      <w:pPr>
        <w:tabs>
          <w:tab w:val="clear" w:pos="794"/>
        </w:tabs>
      </w:pPr>
      <w:r w:rsidRPr="00FF1FA4">
        <w:t>MTIE</w:t>
      </w:r>
      <w:r w:rsidRPr="00FF1FA4">
        <w:tab/>
        <w:t>Maximum Time Interval Error</w:t>
      </w:r>
    </w:p>
    <w:p w:rsidR="00046225" w:rsidRPr="00FF1FA4" w:rsidRDefault="00046225" w:rsidP="00046225">
      <w:pPr>
        <w:tabs>
          <w:tab w:val="clear" w:pos="794"/>
        </w:tabs>
      </w:pPr>
      <w:r w:rsidRPr="00FF1FA4">
        <w:t>NE</w:t>
      </w:r>
      <w:r w:rsidRPr="00FF1FA4">
        <w:tab/>
        <w:t>Network Element</w:t>
      </w:r>
    </w:p>
    <w:p w:rsidR="00046225" w:rsidRPr="00FF1FA4" w:rsidRDefault="00046225" w:rsidP="00046225">
      <w:pPr>
        <w:tabs>
          <w:tab w:val="clear" w:pos="794"/>
        </w:tabs>
        <w:rPr>
          <w:rFonts w:ascii="TimesNewRoman" w:hAnsi="TimesNewRoman" w:cs="TimesNewRoman"/>
          <w:szCs w:val="24"/>
          <w:lang w:eastAsia="zh-CN"/>
        </w:rPr>
      </w:pPr>
      <w:r w:rsidRPr="00FF1FA4">
        <w:t>PEC</w:t>
      </w:r>
      <w:r w:rsidRPr="00FF1FA4">
        <w:tab/>
      </w:r>
      <w:r w:rsidRPr="00FF1FA4">
        <w:rPr>
          <w:rFonts w:ascii="TimesNewRoman" w:hAnsi="TimesNewRoman" w:cs="TimesNewRoman"/>
          <w:szCs w:val="24"/>
          <w:lang w:eastAsia="zh-CN"/>
        </w:rPr>
        <w:t>Packet-based Equipment Clock</w:t>
      </w:r>
    </w:p>
    <w:p w:rsidR="00046225" w:rsidRPr="00FF1FA4" w:rsidRDefault="00046225" w:rsidP="00046225">
      <w:pPr>
        <w:tabs>
          <w:tab w:val="clear" w:pos="794"/>
        </w:tabs>
      </w:pPr>
      <w:r w:rsidRPr="00FF1FA4">
        <w:t>PPS</w:t>
      </w:r>
      <w:r w:rsidRPr="00FF1FA4">
        <w:tab/>
        <w:t>Pulse Per Second</w:t>
      </w:r>
    </w:p>
    <w:p w:rsidR="00C434F1" w:rsidRPr="00FF1FA4" w:rsidRDefault="00C434F1" w:rsidP="00C434F1">
      <w:pPr>
        <w:tabs>
          <w:tab w:val="clear" w:pos="794"/>
        </w:tabs>
      </w:pPr>
      <w:r w:rsidRPr="00FF1FA4">
        <w:t>PR</w:t>
      </w:r>
      <w:r>
        <w:t>T</w:t>
      </w:r>
      <w:r w:rsidRPr="00FF1FA4">
        <w:t>C</w:t>
      </w:r>
      <w:r w:rsidRPr="00FF1FA4">
        <w:tab/>
        <w:t xml:space="preserve">Primary Reference </w:t>
      </w:r>
      <w:r>
        <w:t xml:space="preserve">Time </w:t>
      </w:r>
      <w:r w:rsidRPr="00FF1FA4">
        <w:t>Clock</w:t>
      </w:r>
    </w:p>
    <w:p w:rsidR="00046225" w:rsidRPr="00FF1FA4" w:rsidRDefault="00046225" w:rsidP="00046225">
      <w:pPr>
        <w:tabs>
          <w:tab w:val="clear" w:pos="794"/>
        </w:tabs>
      </w:pPr>
      <w:r w:rsidRPr="00FF1FA4">
        <w:t>PTP</w:t>
      </w:r>
      <w:r w:rsidRPr="00FF1FA4">
        <w:tab/>
        <w:t>Precision Time Protocol</w:t>
      </w:r>
    </w:p>
    <w:p w:rsidR="00046225" w:rsidRPr="00FF1FA4" w:rsidRDefault="00046225" w:rsidP="00046225">
      <w:pPr>
        <w:tabs>
          <w:tab w:val="clear" w:pos="794"/>
        </w:tabs>
      </w:pPr>
      <w:r w:rsidRPr="00FF1FA4">
        <w:t>SDH</w:t>
      </w:r>
      <w:r w:rsidRPr="00FF1FA4">
        <w:tab/>
      </w:r>
      <w:r w:rsidRPr="00FF1FA4">
        <w:rPr>
          <w:rFonts w:ascii="TimesNewRoman" w:hAnsi="TimesNewRoman" w:cs="TimesNewRoman"/>
          <w:szCs w:val="24"/>
        </w:rPr>
        <w:t>Synchronous Digital Hierarchy</w:t>
      </w:r>
    </w:p>
    <w:p w:rsidR="00046225" w:rsidRPr="00FF1FA4" w:rsidRDefault="00046225" w:rsidP="00046225">
      <w:pPr>
        <w:tabs>
          <w:tab w:val="clear" w:pos="794"/>
        </w:tabs>
      </w:pPr>
      <w:r w:rsidRPr="00FF1FA4">
        <w:t>SEC</w:t>
      </w:r>
      <w:r w:rsidRPr="00FF1FA4">
        <w:tab/>
      </w:r>
      <w:r w:rsidRPr="00FF1FA4">
        <w:rPr>
          <w:iCs/>
        </w:rPr>
        <w:t>SDH equipment slave clock</w:t>
      </w:r>
    </w:p>
    <w:p w:rsidR="00046225" w:rsidRPr="00FF1FA4" w:rsidRDefault="00046225" w:rsidP="00046225">
      <w:pPr>
        <w:tabs>
          <w:tab w:val="clear" w:pos="794"/>
        </w:tabs>
        <w:rPr>
          <w:rFonts w:ascii="TimesNewRoman" w:hAnsi="TimesNewRoman" w:cs="TimesNewRoman"/>
          <w:szCs w:val="24"/>
          <w:lang w:eastAsia="zh-CN"/>
        </w:rPr>
      </w:pPr>
      <w:r w:rsidRPr="00FF1FA4">
        <w:t>SSM</w:t>
      </w:r>
      <w:r w:rsidRPr="00FF1FA4">
        <w:tab/>
      </w:r>
      <w:r w:rsidRPr="00FF1FA4">
        <w:rPr>
          <w:rFonts w:ascii="TimesNewRoman" w:hAnsi="TimesNewRoman" w:cs="TimesNewRoman"/>
          <w:szCs w:val="24"/>
          <w:lang w:eastAsia="zh-CN"/>
        </w:rPr>
        <w:t>Synchronization Status Message</w:t>
      </w:r>
    </w:p>
    <w:p w:rsidR="00046225" w:rsidRPr="00FF1FA4" w:rsidRDefault="00046225" w:rsidP="00046225">
      <w:pPr>
        <w:tabs>
          <w:tab w:val="clear" w:pos="794"/>
        </w:tabs>
      </w:pPr>
      <w:r w:rsidRPr="00FF1FA4">
        <w:t>SyncE</w:t>
      </w:r>
      <w:r w:rsidRPr="00FF1FA4">
        <w:tab/>
        <w:t>Synchronous Ethernet</w:t>
      </w:r>
    </w:p>
    <w:p w:rsidR="00C434F1" w:rsidRDefault="00C434F1" w:rsidP="00046225">
      <w:pPr>
        <w:tabs>
          <w:tab w:val="clear" w:pos="794"/>
        </w:tabs>
      </w:pPr>
      <w:r>
        <w:t>T-GM</w:t>
      </w:r>
      <w:r>
        <w:tab/>
        <w:t>Telecom Grandmaster</w:t>
      </w:r>
    </w:p>
    <w:p w:rsidR="00046225" w:rsidRDefault="00046225" w:rsidP="00046225">
      <w:pPr>
        <w:tabs>
          <w:tab w:val="clear" w:pos="794"/>
        </w:tabs>
      </w:pPr>
      <w:r>
        <w:t>T-T</w:t>
      </w:r>
      <w:r w:rsidRPr="00FF1FA4">
        <w:t>C</w:t>
      </w:r>
      <w:r w:rsidRPr="00FF1FA4">
        <w:tab/>
        <w:t xml:space="preserve">Telecom </w:t>
      </w:r>
      <w:r>
        <w:t>Transparent</w:t>
      </w:r>
      <w:r w:rsidRPr="00FF1FA4">
        <w:t xml:space="preserve"> Clock</w:t>
      </w:r>
    </w:p>
    <w:p w:rsidR="00046225" w:rsidRPr="00FF1FA4" w:rsidRDefault="00046225" w:rsidP="00046225">
      <w:pPr>
        <w:tabs>
          <w:tab w:val="clear" w:pos="794"/>
        </w:tabs>
      </w:pPr>
      <w:r w:rsidRPr="00FF1FA4">
        <w:t>TDEV</w:t>
      </w:r>
      <w:r w:rsidRPr="00FF1FA4">
        <w:tab/>
        <w:t>Time Deviation</w:t>
      </w:r>
    </w:p>
    <w:p w:rsidR="00046225" w:rsidRPr="00FF1FA4" w:rsidRDefault="00046225" w:rsidP="00046225">
      <w:pPr>
        <w:tabs>
          <w:tab w:val="clear" w:pos="794"/>
        </w:tabs>
      </w:pPr>
      <w:r w:rsidRPr="00FF1FA4">
        <w:t>TE</w:t>
      </w:r>
      <w:r w:rsidRPr="00FF1FA4">
        <w:tab/>
        <w:t>Time Error</w:t>
      </w:r>
    </w:p>
    <w:p w:rsidR="004A106E" w:rsidRDefault="004A106E" w:rsidP="004A106E">
      <w:pPr>
        <w:pStyle w:val="Heading1"/>
        <w:rPr>
          <w:lang w:val="en-US"/>
        </w:rPr>
      </w:pPr>
      <w:r>
        <w:rPr>
          <w:lang w:val="en-US"/>
        </w:rPr>
        <w:t>5</w:t>
      </w:r>
      <w:r>
        <w:rPr>
          <w:lang w:val="en-US"/>
        </w:rPr>
        <w:tab/>
        <w:t>Conventions</w:t>
      </w:r>
    </w:p>
    <w:p w:rsidR="004A106E" w:rsidRDefault="00B50088" w:rsidP="00C94CAE">
      <w:pPr>
        <w:spacing w:before="0" w:after="240"/>
        <w:rPr>
          <w:lang w:val="en-US"/>
        </w:rPr>
      </w:pPr>
      <w:r>
        <w:rPr>
          <w:lang w:val="en-US"/>
        </w:rPr>
        <w:t>None.</w:t>
      </w:r>
    </w:p>
    <w:p w:rsidR="00A9081C" w:rsidRDefault="00A9081C" w:rsidP="00A9081C">
      <w:pPr>
        <w:pStyle w:val="Heading1"/>
        <w:spacing w:before="0"/>
        <w:ind w:left="0" w:firstLine="0"/>
        <w:rPr>
          <w:lang w:val="en-US"/>
        </w:rPr>
      </w:pPr>
      <w:r>
        <w:rPr>
          <w:lang w:val="en-US"/>
        </w:rPr>
        <w:t>6.</w:t>
      </w:r>
      <w:r>
        <w:rPr>
          <w:lang w:val="en-US"/>
        </w:rPr>
        <w:tab/>
      </w:r>
      <w:r w:rsidRPr="00215378">
        <w:rPr>
          <w:lang w:val="en-US"/>
        </w:rPr>
        <w:t>Physical layer frequency performance requirements</w:t>
      </w:r>
    </w:p>
    <w:p w:rsidR="00B50088" w:rsidRPr="0039599C" w:rsidRDefault="00B50088" w:rsidP="00B50088">
      <w:pPr>
        <w:rPr>
          <w:lang w:val="en-US"/>
        </w:rPr>
      </w:pPr>
      <w:r w:rsidRPr="0039599C">
        <w:rPr>
          <w:lang w:val="en-US"/>
        </w:rPr>
        <w:t xml:space="preserve">The list of the applicable physical layer frequency interfaces is provided in clause </w:t>
      </w:r>
      <w:r>
        <w:rPr>
          <w:lang w:val="en-US"/>
        </w:rPr>
        <w:t>8.2</w:t>
      </w:r>
      <w:r w:rsidRPr="0039599C">
        <w:rPr>
          <w:lang w:val="en-US"/>
        </w:rPr>
        <w:t>.</w:t>
      </w:r>
    </w:p>
    <w:p w:rsidR="00B50088" w:rsidRPr="0039599C" w:rsidRDefault="00B50088" w:rsidP="00B50088">
      <w:pPr>
        <w:rPr>
          <w:lang w:val="en-US"/>
        </w:rPr>
      </w:pPr>
      <w:r w:rsidRPr="0039599C">
        <w:rPr>
          <w:lang w:val="en-US"/>
        </w:rPr>
        <w:t>The following applies for the synchronous Ethernet and SDH interfaces.</w:t>
      </w:r>
    </w:p>
    <w:p w:rsidR="00B50088" w:rsidRPr="0039599C" w:rsidRDefault="00B50088" w:rsidP="00B50088">
      <w:pPr>
        <w:rPr>
          <w:lang w:val="en-US"/>
        </w:rPr>
      </w:pPr>
      <w:r w:rsidRPr="0039599C">
        <w:rPr>
          <w:lang w:val="en-US"/>
        </w:rPr>
        <w:t xml:space="preserve">Synchronous Ethernet (SyncE) interfaces and synchronous Ethernet equipment clocks (EEC) used in combination with the telecom </w:t>
      </w:r>
      <w:r>
        <w:rPr>
          <w:lang w:val="en-US"/>
        </w:rPr>
        <w:t>transparent clock (T-T</w:t>
      </w:r>
      <w:r w:rsidRPr="0039599C">
        <w:rPr>
          <w:lang w:val="en-US"/>
        </w:rPr>
        <w:t>C) are specified in [ITU</w:t>
      </w:r>
      <w:r w:rsidRPr="0039599C">
        <w:rPr>
          <w:lang w:val="en-US"/>
        </w:rPr>
        <w:noBreakHyphen/>
        <w:t>T G.8262], and generate and process Ethernet synchronization messaging channel (ESMC) messages as specified in [ITU-T G.8264].</w:t>
      </w:r>
    </w:p>
    <w:p w:rsidR="00B50088" w:rsidRPr="0039599C" w:rsidRDefault="00B50088" w:rsidP="00B50088">
      <w:pPr>
        <w:rPr>
          <w:lang w:val="en-US"/>
        </w:rPr>
      </w:pPr>
      <w:r w:rsidRPr="0039599C">
        <w:rPr>
          <w:rFonts w:ascii="TimesNewRoman" w:hAnsi="TimesNewRoman" w:cs="TimesNewRoman"/>
          <w:szCs w:val="24"/>
          <w:lang w:val="en-US"/>
        </w:rPr>
        <w:t>Synchronous digital hierarchy</w:t>
      </w:r>
      <w:r w:rsidRPr="0039599C">
        <w:rPr>
          <w:lang w:val="en-US"/>
        </w:rPr>
        <w:t xml:space="preserve"> (SDH) interfaces and </w:t>
      </w:r>
      <w:r w:rsidRPr="0039599C">
        <w:rPr>
          <w:iCs/>
          <w:lang w:val="en-US"/>
        </w:rPr>
        <w:t>SDH equipment slave clocks</w:t>
      </w:r>
      <w:r w:rsidRPr="0039599C">
        <w:rPr>
          <w:lang w:val="en-US"/>
        </w:rPr>
        <w:t xml:space="preserve"> (SECs) used in combination with </w:t>
      </w:r>
      <w:r>
        <w:rPr>
          <w:lang w:val="en-US"/>
        </w:rPr>
        <w:t>the T-T</w:t>
      </w:r>
      <w:r w:rsidRPr="0039599C">
        <w:rPr>
          <w:lang w:val="en-US"/>
        </w:rPr>
        <w:t xml:space="preserve">C are specified in [ITU-T G.813], and generate and process </w:t>
      </w:r>
      <w:r w:rsidRPr="0039599C">
        <w:rPr>
          <w:rFonts w:ascii="TimesNewRoman" w:hAnsi="TimesNewRoman" w:cs="TimesNewRoman"/>
          <w:szCs w:val="24"/>
          <w:lang w:val="en-US" w:eastAsia="zh-CN"/>
        </w:rPr>
        <w:t>synchronization status message</w:t>
      </w:r>
      <w:r w:rsidRPr="0039599C">
        <w:rPr>
          <w:lang w:val="en-US"/>
        </w:rPr>
        <w:t xml:space="preserve"> (SSM) messages as specified in [ITU-T G.781].</w:t>
      </w:r>
    </w:p>
    <w:p w:rsidR="00B50088" w:rsidRPr="0039599C" w:rsidRDefault="00B50088" w:rsidP="00B50088">
      <w:pPr>
        <w:rPr>
          <w:lang w:val="en-US"/>
        </w:rPr>
      </w:pPr>
      <w:r w:rsidRPr="0039599C">
        <w:rPr>
          <w:lang w:val="en-US"/>
        </w:rPr>
        <w:t>Note: The [ITU-T G.8273</w:t>
      </w:r>
      <w:r>
        <w:rPr>
          <w:lang w:val="en-US"/>
        </w:rPr>
        <w:t>.</w:t>
      </w:r>
      <w:r w:rsidR="00AA0BB1">
        <w:rPr>
          <w:lang w:val="en-US"/>
        </w:rPr>
        <w:t>3</w:t>
      </w:r>
      <w:r>
        <w:rPr>
          <w:lang w:val="en-US"/>
        </w:rPr>
        <w:t>] T-T</w:t>
      </w:r>
      <w:r w:rsidRPr="0039599C">
        <w:rPr>
          <w:lang w:val="en-US"/>
        </w:rPr>
        <w:t>C model does not exclude the use of other physical layer clocks (e.g. [ITU-T G.812] Type I) within the equipment related to the operation between the physical layer input to physical layer output interface behaviour, in accordance to the existing [ITU-T G.803] reference chain and [ITU-T G.8261] network limits.   In such cases, the equipment behaviour related to the interaction between the physical layer input and the PTP output is for further study.</w:t>
      </w:r>
    </w:p>
    <w:p w:rsidR="00B50088" w:rsidRPr="00C94CAE" w:rsidRDefault="00B50088" w:rsidP="00C94CAE">
      <w:pPr>
        <w:rPr>
          <w:lang w:val="en-US"/>
        </w:rPr>
      </w:pPr>
    </w:p>
    <w:p w:rsidR="00A9081C" w:rsidRDefault="00A9081C" w:rsidP="00A9081C">
      <w:pPr>
        <w:pStyle w:val="Heading1"/>
        <w:spacing w:before="0"/>
        <w:ind w:left="0" w:firstLine="0"/>
        <w:rPr>
          <w:lang w:val="en-US"/>
        </w:rPr>
      </w:pPr>
    </w:p>
    <w:p w:rsidR="00A9081C" w:rsidRDefault="00A9081C" w:rsidP="00A9081C">
      <w:pPr>
        <w:pStyle w:val="Heading1"/>
        <w:spacing w:before="0"/>
        <w:ind w:left="0" w:firstLine="0"/>
        <w:rPr>
          <w:lang w:val="en-US"/>
        </w:rPr>
      </w:pPr>
      <w:r>
        <w:rPr>
          <w:lang w:val="en-US"/>
        </w:rPr>
        <w:t>7</w:t>
      </w:r>
      <w:r>
        <w:rPr>
          <w:lang w:val="en-US"/>
        </w:rPr>
        <w:tab/>
      </w:r>
      <w:r w:rsidRPr="007F074D">
        <w:rPr>
          <w:lang w:val="en-US"/>
        </w:rPr>
        <w:t>Packet layer performance requirements</w:t>
      </w:r>
      <w:r w:rsidR="00866EB7">
        <w:rPr>
          <w:lang w:val="en-US"/>
        </w:rPr>
        <w:t xml:space="preserve"> </w:t>
      </w:r>
    </w:p>
    <w:p w:rsidR="00A9081C" w:rsidRDefault="00A9081C" w:rsidP="00C94CAE">
      <w:pPr>
        <w:pStyle w:val="Heading2"/>
        <w:numPr>
          <w:ilvl w:val="1"/>
          <w:numId w:val="0"/>
        </w:numPr>
        <w:rPr>
          <w:lang w:val="en-US"/>
        </w:rPr>
      </w:pPr>
      <w:r>
        <w:rPr>
          <w:lang w:val="en-US"/>
        </w:rPr>
        <w:t>7.1</w:t>
      </w:r>
      <w:r>
        <w:rPr>
          <w:lang w:val="en-US"/>
        </w:rPr>
        <w:tab/>
        <w:t xml:space="preserve">Constant Phase/Time Error and Dynamic Time Error </w:t>
      </w:r>
      <w:r w:rsidRPr="00E5026F">
        <w:rPr>
          <w:lang w:val="en-US"/>
        </w:rPr>
        <w:t>Noise generation</w:t>
      </w:r>
    </w:p>
    <w:p w:rsidR="006E436E" w:rsidRPr="00524972" w:rsidRDefault="006E436E" w:rsidP="006E436E">
      <w:pPr>
        <w:rPr>
          <w:rFonts w:ascii="TimesNewRoman" w:hAnsi="TimesNewRoman" w:cs="TimesNewRoman"/>
          <w:szCs w:val="24"/>
          <w:lang w:eastAsia="zh-CN"/>
        </w:rPr>
      </w:pPr>
      <w:r w:rsidRPr="00524972">
        <w:rPr>
          <w:rFonts w:ascii="TimesNewRoman" w:hAnsi="TimesNewRoman" w:cs="TimesNewRoman"/>
          <w:szCs w:val="24"/>
          <w:lang w:eastAsia="zh-CN"/>
        </w:rPr>
        <w:t>The noise generation of a</w:t>
      </w:r>
      <w:r w:rsidR="0023512A">
        <w:rPr>
          <w:rFonts w:ascii="TimesNewRoman" w:hAnsi="TimesNewRoman" w:cs="TimesNewRoman"/>
          <w:szCs w:val="24"/>
          <w:lang w:eastAsia="zh-CN"/>
        </w:rPr>
        <w:t>n</w:t>
      </w:r>
      <w:r w:rsidRPr="00524972">
        <w:rPr>
          <w:rFonts w:ascii="TimesNewRoman" w:hAnsi="TimesNewRoman" w:cs="TimesNewRoman"/>
          <w:szCs w:val="24"/>
          <w:lang w:eastAsia="zh-CN"/>
        </w:rPr>
        <w:t xml:space="preserve"> T-TC represents the amount of noise produced at the output of the T-TC when there is an ideal input reference packet timing signal and, if the T-TC is supporting physical layer frequency reference, an ideal physical layer reference.</w:t>
      </w:r>
    </w:p>
    <w:p w:rsidR="006E436E" w:rsidRPr="00524972" w:rsidRDefault="006E436E" w:rsidP="006E436E">
      <w:pPr>
        <w:rPr>
          <w:szCs w:val="24"/>
          <w:lang w:eastAsia="zh-CN"/>
        </w:rPr>
      </w:pPr>
      <w:r w:rsidRPr="00524972">
        <w:rPr>
          <w:szCs w:val="24"/>
          <w:lang w:eastAsia="zh-CN"/>
        </w:rPr>
        <w:t>The noise generation is characterized by three parameters, the maximum absolute time error, the constant phase/time error and the dynamic time error noise generation.</w:t>
      </w:r>
    </w:p>
    <w:p w:rsidR="006E436E" w:rsidRDefault="006E436E" w:rsidP="006E436E">
      <w:r w:rsidRPr="00524972">
        <w:t xml:space="preserve">In order to support different performance requirements at the end application specified in Table 1 of G.8271 using different network topologies and network technologies, the </w:t>
      </w:r>
      <w:r w:rsidRPr="00524972">
        <w:rPr>
          <w:szCs w:val="24"/>
          <w:lang w:eastAsia="zh-CN"/>
        </w:rPr>
        <w:t xml:space="preserve">maximum absolute time error, </w:t>
      </w:r>
      <w:r w:rsidRPr="00524972">
        <w:t>the constant phase/time error and dynamic time error noise generation requirements for T-TC are divided into two classes: Class A and Class B. A T-TC with physical layer support must meet the requirements</w:t>
      </w:r>
      <w:r w:rsidR="001D6946">
        <w:t xml:space="preserve"> stated in clauses 7.1.1, 7.1.2 and 7.1.3</w:t>
      </w:r>
      <w:r w:rsidRPr="00524972">
        <w:t>.</w:t>
      </w:r>
    </w:p>
    <w:p w:rsidR="00FF415E" w:rsidRDefault="00FF415E" w:rsidP="001D6946">
      <w:pPr>
        <w:rPr>
          <w:rFonts w:ascii="TimesNewRoman" w:hAnsi="TimesNewRoman" w:cs="TimesNewRoman"/>
          <w:szCs w:val="24"/>
          <w:lang w:eastAsia="zh-CN"/>
        </w:rPr>
      </w:pPr>
    </w:p>
    <w:p w:rsidR="00A9081C" w:rsidRDefault="00A9081C" w:rsidP="00A9081C">
      <w:pPr>
        <w:pStyle w:val="Heading3"/>
        <w:numPr>
          <w:ilvl w:val="2"/>
          <w:numId w:val="0"/>
        </w:numPr>
        <w:spacing w:before="0"/>
        <w:rPr>
          <w:lang w:val="en-US"/>
        </w:rPr>
      </w:pPr>
      <w:r>
        <w:rPr>
          <w:lang w:val="en-US"/>
        </w:rPr>
        <w:t>7.1.1</w:t>
      </w:r>
      <w:r>
        <w:rPr>
          <w:lang w:val="en-US"/>
        </w:rPr>
        <w:tab/>
      </w:r>
      <w:r w:rsidR="00A94BC1" w:rsidRPr="00A94BC1">
        <w:rPr>
          <w:lang w:val="en-US"/>
        </w:rPr>
        <w:t>Maximum Absolute Time Error (max|TE|) generation</w:t>
      </w:r>
    </w:p>
    <w:p w:rsidR="006E436E" w:rsidRPr="00524972" w:rsidRDefault="006E436E" w:rsidP="006E436E">
      <w:r w:rsidRPr="00524972">
        <w:t xml:space="preserve">The time output of the T-TC should be accurate to within the </w:t>
      </w:r>
      <w:r w:rsidRPr="00524972">
        <w:rPr>
          <w:szCs w:val="24"/>
          <w:lang w:eastAsia="zh-CN"/>
        </w:rPr>
        <w:t>maximum absolute time error (max|TE|)</w:t>
      </w:r>
      <w:r w:rsidRPr="00524972">
        <w:t xml:space="preserve">. This value includes all the </w:t>
      </w:r>
      <w:r>
        <w:t xml:space="preserve">unfiltered </w:t>
      </w:r>
      <w:r w:rsidRPr="00524972">
        <w:t xml:space="preserve">noise components, i.e., the constant phase/time error and the dynamic time error noise generation.  </w:t>
      </w:r>
    </w:p>
    <w:p w:rsidR="006E436E" w:rsidRPr="00524972" w:rsidRDefault="006E436E" w:rsidP="006E436E">
      <w:pPr>
        <w:pStyle w:val="TableNoTitle0"/>
      </w:pPr>
      <w:r w:rsidRPr="00524972">
        <w:t xml:space="preserve">Table 1 – </w:t>
      </w:r>
      <w:r w:rsidRPr="00524972">
        <w:rPr>
          <w:szCs w:val="24"/>
          <w:lang w:eastAsia="zh-CN"/>
        </w:rPr>
        <w:t>Maximum absolute time error (max|TE|)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9"/>
        <w:gridCol w:w="2835"/>
      </w:tblGrid>
      <w:tr w:rsidR="006E436E" w:rsidRPr="00524972" w:rsidTr="00D24F2A">
        <w:trPr>
          <w:cantSplit/>
          <w:jc w:val="center"/>
        </w:trPr>
        <w:tc>
          <w:tcPr>
            <w:tcW w:w="3119" w:type="dxa"/>
            <w:tcBorders>
              <w:top w:val="single" w:sz="6" w:space="0" w:color="auto"/>
              <w:left w:val="single" w:sz="6" w:space="0" w:color="auto"/>
              <w:bottom w:val="single" w:sz="6" w:space="0" w:color="auto"/>
              <w:right w:val="single" w:sz="6" w:space="0" w:color="auto"/>
            </w:tcBorders>
          </w:tcPr>
          <w:p w:rsidR="006E436E" w:rsidRPr="00524972" w:rsidRDefault="006E436E" w:rsidP="00D24F2A">
            <w:pPr>
              <w:pStyle w:val="Tablehead"/>
            </w:pPr>
            <w:r w:rsidRPr="00524972">
              <w:t>T-TC Class</w:t>
            </w:r>
          </w:p>
        </w:tc>
        <w:tc>
          <w:tcPr>
            <w:tcW w:w="2835" w:type="dxa"/>
            <w:tcBorders>
              <w:top w:val="single" w:sz="6" w:space="0" w:color="auto"/>
              <w:left w:val="single" w:sz="6" w:space="0" w:color="auto"/>
              <w:bottom w:val="single" w:sz="6" w:space="0" w:color="auto"/>
              <w:right w:val="single" w:sz="6" w:space="0" w:color="auto"/>
            </w:tcBorders>
          </w:tcPr>
          <w:p w:rsidR="006E436E" w:rsidRPr="00524972" w:rsidRDefault="006E436E" w:rsidP="00D24F2A">
            <w:pPr>
              <w:pStyle w:val="Tablehead"/>
            </w:pPr>
            <w:r w:rsidRPr="00524972">
              <w:rPr>
                <w:bCs/>
              </w:rPr>
              <w:t>Maximum absolute Time Error – max|TE| (ns)</w:t>
            </w:r>
          </w:p>
        </w:tc>
      </w:tr>
      <w:tr w:rsidR="006E436E" w:rsidRPr="00524972" w:rsidTr="00D24F2A">
        <w:trPr>
          <w:cantSplit/>
          <w:jc w:val="center"/>
        </w:trPr>
        <w:tc>
          <w:tcPr>
            <w:tcW w:w="3119" w:type="dxa"/>
            <w:tcBorders>
              <w:top w:val="single" w:sz="6" w:space="0" w:color="auto"/>
              <w:left w:val="single" w:sz="6" w:space="0" w:color="auto"/>
              <w:bottom w:val="single" w:sz="6" w:space="0" w:color="auto"/>
              <w:right w:val="single" w:sz="6" w:space="0" w:color="auto"/>
            </w:tcBorders>
          </w:tcPr>
          <w:p w:rsidR="006E436E" w:rsidRPr="00524972" w:rsidRDefault="006E436E" w:rsidP="00D24F2A">
            <w:pPr>
              <w:pStyle w:val="Tabletext"/>
              <w:jc w:val="center"/>
            </w:pPr>
            <w:r w:rsidRPr="00524972">
              <w:t>A</w:t>
            </w:r>
          </w:p>
        </w:tc>
        <w:tc>
          <w:tcPr>
            <w:tcW w:w="2835" w:type="dxa"/>
            <w:tcBorders>
              <w:top w:val="single" w:sz="6" w:space="0" w:color="auto"/>
              <w:left w:val="single" w:sz="6" w:space="0" w:color="auto"/>
              <w:bottom w:val="single" w:sz="6" w:space="0" w:color="auto"/>
              <w:right w:val="single" w:sz="6" w:space="0" w:color="auto"/>
            </w:tcBorders>
          </w:tcPr>
          <w:p w:rsidR="006E436E" w:rsidRPr="00524972" w:rsidRDefault="006E436E" w:rsidP="00D24F2A">
            <w:pPr>
              <w:pStyle w:val="Tabletext"/>
              <w:jc w:val="center"/>
            </w:pPr>
            <w:r w:rsidRPr="00524972">
              <w:t>100ns</w:t>
            </w:r>
          </w:p>
        </w:tc>
      </w:tr>
      <w:tr w:rsidR="006E436E" w:rsidRPr="00524972" w:rsidTr="00D24F2A">
        <w:trPr>
          <w:cantSplit/>
          <w:jc w:val="center"/>
        </w:trPr>
        <w:tc>
          <w:tcPr>
            <w:tcW w:w="3119" w:type="dxa"/>
            <w:tcBorders>
              <w:top w:val="single" w:sz="6" w:space="0" w:color="auto"/>
              <w:left w:val="single" w:sz="6" w:space="0" w:color="auto"/>
              <w:bottom w:val="single" w:sz="6" w:space="0" w:color="auto"/>
              <w:right w:val="single" w:sz="6" w:space="0" w:color="auto"/>
            </w:tcBorders>
          </w:tcPr>
          <w:p w:rsidR="006E436E" w:rsidRPr="00524972" w:rsidRDefault="006E436E" w:rsidP="00D24F2A">
            <w:pPr>
              <w:pStyle w:val="Tabletext"/>
              <w:jc w:val="center"/>
            </w:pPr>
            <w:r w:rsidRPr="00524972">
              <w:t xml:space="preserve">B </w:t>
            </w:r>
          </w:p>
        </w:tc>
        <w:tc>
          <w:tcPr>
            <w:tcW w:w="2835" w:type="dxa"/>
            <w:tcBorders>
              <w:top w:val="single" w:sz="6" w:space="0" w:color="auto"/>
              <w:left w:val="single" w:sz="6" w:space="0" w:color="auto"/>
              <w:bottom w:val="single" w:sz="6" w:space="0" w:color="auto"/>
              <w:right w:val="single" w:sz="6" w:space="0" w:color="auto"/>
            </w:tcBorders>
          </w:tcPr>
          <w:p w:rsidR="006E436E" w:rsidRPr="00524972" w:rsidRDefault="006E436E" w:rsidP="00D24F2A">
            <w:pPr>
              <w:pStyle w:val="Tabletext"/>
              <w:jc w:val="center"/>
            </w:pPr>
            <w:r w:rsidRPr="00524972">
              <w:t>70ns</w:t>
            </w:r>
          </w:p>
        </w:tc>
      </w:tr>
    </w:tbl>
    <w:p w:rsidR="006E436E" w:rsidRPr="00524972" w:rsidRDefault="006E436E" w:rsidP="006E436E">
      <w:pPr>
        <w:rPr>
          <w:szCs w:val="24"/>
          <w:lang w:eastAsia="fr-FR"/>
        </w:rPr>
      </w:pPr>
      <w:r w:rsidRPr="00524972">
        <w:rPr>
          <w:szCs w:val="24"/>
          <w:lang w:eastAsia="fr-FR"/>
        </w:rPr>
        <w:t xml:space="preserve">Note 1 </w:t>
      </w:r>
      <w:r w:rsidRPr="00524972">
        <w:t xml:space="preserve">– </w:t>
      </w:r>
      <w:r w:rsidRPr="00524972">
        <w:rPr>
          <w:szCs w:val="24"/>
          <w:lang w:eastAsia="fr-FR"/>
        </w:rPr>
        <w:t>The values in Table 1 are valid for 1</w:t>
      </w:r>
      <w:r w:rsidRPr="00524972">
        <w:t xml:space="preserve">GbE and 10 GbE interfaces. </w:t>
      </w:r>
      <w:r w:rsidRPr="000C2CEC">
        <w:rPr>
          <w:color w:val="000000"/>
        </w:rPr>
        <w:t xml:space="preserve">Values for signals above 10GbE or </w:t>
      </w:r>
      <w:r>
        <w:rPr>
          <w:color w:val="000000"/>
        </w:rPr>
        <w:t>below 1</w:t>
      </w:r>
      <w:r w:rsidRPr="000C2CEC">
        <w:rPr>
          <w:color w:val="000000"/>
        </w:rPr>
        <w:t>GbE are for further study.</w:t>
      </w:r>
    </w:p>
    <w:p w:rsidR="00D111EB" w:rsidRPr="00D111EB" w:rsidRDefault="00D111EB" w:rsidP="00D111EB">
      <w:pPr>
        <w:rPr>
          <w:lang w:val="en-US"/>
        </w:rPr>
      </w:pPr>
    </w:p>
    <w:p w:rsidR="00A9081C" w:rsidRDefault="00A9081C" w:rsidP="00A9081C">
      <w:pPr>
        <w:pStyle w:val="Heading3"/>
        <w:numPr>
          <w:ilvl w:val="2"/>
          <w:numId w:val="0"/>
        </w:numPr>
        <w:spacing w:before="0"/>
        <w:rPr>
          <w:lang w:val="en-US"/>
        </w:rPr>
      </w:pPr>
      <w:r>
        <w:rPr>
          <w:lang w:val="en-US"/>
        </w:rPr>
        <w:t>7.1.2</w:t>
      </w:r>
      <w:r>
        <w:rPr>
          <w:lang w:val="en-US"/>
        </w:rPr>
        <w:tab/>
      </w:r>
      <w:r w:rsidR="00A94BC1" w:rsidRPr="00A94BC1">
        <w:rPr>
          <w:lang w:val="en-US"/>
        </w:rPr>
        <w:t>Constant phase/time error generation</w:t>
      </w:r>
    </w:p>
    <w:p w:rsidR="006E436E" w:rsidRPr="00524972" w:rsidRDefault="006E436E" w:rsidP="006E436E">
      <w:r w:rsidRPr="00524972">
        <w:rPr>
          <w:szCs w:val="24"/>
          <w:lang w:eastAsia="zh-CN"/>
        </w:rPr>
        <w:t>At the PTP outputs, the constant phase/time error (cTE) generation for Class A and Class B is shown in Table 2.</w:t>
      </w:r>
    </w:p>
    <w:p w:rsidR="006E436E" w:rsidRPr="00524972" w:rsidRDefault="006E436E" w:rsidP="006E436E">
      <w:pPr>
        <w:pStyle w:val="TableNoTitle0"/>
      </w:pPr>
      <w:r w:rsidRPr="00524972">
        <w:t xml:space="preserve">Table 2 – T-TC </w:t>
      </w:r>
      <w:r w:rsidRPr="00524972">
        <w:rPr>
          <w:bCs/>
        </w:rPr>
        <w:t xml:space="preserve">Permissible Range of </w:t>
      </w:r>
      <w:r w:rsidRPr="00524972">
        <w:t>Constant Phase/Time Error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9"/>
        <w:gridCol w:w="2835"/>
      </w:tblGrid>
      <w:tr w:rsidR="006E436E" w:rsidRPr="00524972" w:rsidTr="00D24F2A">
        <w:trPr>
          <w:cantSplit/>
          <w:jc w:val="center"/>
        </w:trPr>
        <w:tc>
          <w:tcPr>
            <w:tcW w:w="3119" w:type="dxa"/>
            <w:tcBorders>
              <w:top w:val="single" w:sz="6" w:space="0" w:color="auto"/>
              <w:left w:val="single" w:sz="6" w:space="0" w:color="auto"/>
              <w:bottom w:val="single" w:sz="6" w:space="0" w:color="auto"/>
              <w:right w:val="single" w:sz="6" w:space="0" w:color="auto"/>
            </w:tcBorders>
          </w:tcPr>
          <w:p w:rsidR="006E436E" w:rsidRPr="00524972" w:rsidRDefault="006E436E" w:rsidP="00D24F2A">
            <w:pPr>
              <w:pStyle w:val="Tablehead"/>
            </w:pPr>
            <w:r w:rsidRPr="00524972">
              <w:t>T-TC Class</w:t>
            </w:r>
          </w:p>
        </w:tc>
        <w:tc>
          <w:tcPr>
            <w:tcW w:w="2835" w:type="dxa"/>
            <w:tcBorders>
              <w:top w:val="single" w:sz="6" w:space="0" w:color="auto"/>
              <w:left w:val="single" w:sz="6" w:space="0" w:color="auto"/>
              <w:bottom w:val="single" w:sz="6" w:space="0" w:color="auto"/>
              <w:right w:val="single" w:sz="6" w:space="0" w:color="auto"/>
            </w:tcBorders>
          </w:tcPr>
          <w:p w:rsidR="006E436E" w:rsidRPr="00524972" w:rsidRDefault="006E436E" w:rsidP="00D24F2A">
            <w:pPr>
              <w:pStyle w:val="Tablehead"/>
            </w:pPr>
            <w:r w:rsidRPr="00524972">
              <w:rPr>
                <w:bCs/>
              </w:rPr>
              <w:t>Permissible Range of Constant Phase/Time Error – cTE(ns)</w:t>
            </w:r>
          </w:p>
        </w:tc>
      </w:tr>
      <w:tr w:rsidR="006E436E" w:rsidRPr="00524972" w:rsidTr="00D24F2A">
        <w:trPr>
          <w:cantSplit/>
          <w:jc w:val="center"/>
        </w:trPr>
        <w:tc>
          <w:tcPr>
            <w:tcW w:w="3119" w:type="dxa"/>
            <w:tcBorders>
              <w:top w:val="single" w:sz="6" w:space="0" w:color="auto"/>
              <w:left w:val="single" w:sz="6" w:space="0" w:color="auto"/>
              <w:bottom w:val="single" w:sz="6" w:space="0" w:color="auto"/>
              <w:right w:val="single" w:sz="6" w:space="0" w:color="auto"/>
            </w:tcBorders>
          </w:tcPr>
          <w:p w:rsidR="006E436E" w:rsidRPr="00524972" w:rsidRDefault="006E436E" w:rsidP="00D24F2A">
            <w:pPr>
              <w:pStyle w:val="Tabletext"/>
              <w:jc w:val="center"/>
            </w:pPr>
            <w:r w:rsidRPr="00524972">
              <w:t>A</w:t>
            </w:r>
          </w:p>
        </w:tc>
        <w:tc>
          <w:tcPr>
            <w:tcW w:w="2835" w:type="dxa"/>
            <w:tcBorders>
              <w:top w:val="single" w:sz="6" w:space="0" w:color="auto"/>
              <w:left w:val="single" w:sz="6" w:space="0" w:color="auto"/>
              <w:bottom w:val="single" w:sz="6" w:space="0" w:color="auto"/>
              <w:right w:val="single" w:sz="6" w:space="0" w:color="auto"/>
            </w:tcBorders>
          </w:tcPr>
          <w:p w:rsidR="006E436E" w:rsidRPr="00524972" w:rsidRDefault="006E436E" w:rsidP="00D24F2A">
            <w:pPr>
              <w:pStyle w:val="Tabletext"/>
              <w:jc w:val="center"/>
            </w:pPr>
            <w:r w:rsidRPr="00524972">
              <w:t xml:space="preserve">±50 </w:t>
            </w:r>
          </w:p>
        </w:tc>
      </w:tr>
      <w:tr w:rsidR="006E436E" w:rsidRPr="00524972" w:rsidTr="00D24F2A">
        <w:trPr>
          <w:cantSplit/>
          <w:jc w:val="center"/>
        </w:trPr>
        <w:tc>
          <w:tcPr>
            <w:tcW w:w="3119" w:type="dxa"/>
            <w:tcBorders>
              <w:top w:val="single" w:sz="6" w:space="0" w:color="auto"/>
              <w:left w:val="single" w:sz="6" w:space="0" w:color="auto"/>
              <w:bottom w:val="single" w:sz="6" w:space="0" w:color="auto"/>
              <w:right w:val="single" w:sz="6" w:space="0" w:color="auto"/>
            </w:tcBorders>
          </w:tcPr>
          <w:p w:rsidR="006E436E" w:rsidRPr="00524972" w:rsidRDefault="006E436E" w:rsidP="00D24F2A">
            <w:pPr>
              <w:pStyle w:val="Tabletext"/>
              <w:jc w:val="center"/>
            </w:pPr>
            <w:r w:rsidRPr="00524972">
              <w:t xml:space="preserve">B </w:t>
            </w:r>
          </w:p>
        </w:tc>
        <w:tc>
          <w:tcPr>
            <w:tcW w:w="2835" w:type="dxa"/>
            <w:tcBorders>
              <w:top w:val="single" w:sz="6" w:space="0" w:color="auto"/>
              <w:left w:val="single" w:sz="6" w:space="0" w:color="auto"/>
              <w:bottom w:val="single" w:sz="6" w:space="0" w:color="auto"/>
              <w:right w:val="single" w:sz="6" w:space="0" w:color="auto"/>
            </w:tcBorders>
          </w:tcPr>
          <w:p w:rsidR="006E436E" w:rsidRPr="00524972" w:rsidRDefault="006E436E" w:rsidP="00D24F2A">
            <w:pPr>
              <w:pStyle w:val="Tabletext"/>
              <w:jc w:val="center"/>
            </w:pPr>
            <w:r w:rsidRPr="00524972">
              <w:t>±20</w:t>
            </w:r>
          </w:p>
        </w:tc>
      </w:tr>
    </w:tbl>
    <w:p w:rsidR="006E436E" w:rsidRPr="00524972" w:rsidRDefault="006E436E" w:rsidP="006E436E"/>
    <w:p w:rsidR="006E436E" w:rsidRPr="00524972" w:rsidRDefault="006E436E" w:rsidP="006E436E">
      <w:pPr>
        <w:rPr>
          <w:szCs w:val="24"/>
          <w:lang w:eastAsia="fr-FR"/>
        </w:rPr>
      </w:pPr>
      <w:r w:rsidRPr="00524972">
        <w:rPr>
          <w:szCs w:val="24"/>
          <w:lang w:eastAsia="fr-FR"/>
        </w:rPr>
        <w:t>Note: The values in Table 1 are valid for 1</w:t>
      </w:r>
      <w:r w:rsidRPr="00524972">
        <w:t xml:space="preserve">GbE and 10 GbE interfaces. </w:t>
      </w:r>
      <w:r w:rsidRPr="000C2CEC">
        <w:rPr>
          <w:color w:val="000000"/>
        </w:rPr>
        <w:t xml:space="preserve">Values for signals above 10GbE or </w:t>
      </w:r>
      <w:r>
        <w:rPr>
          <w:color w:val="000000"/>
        </w:rPr>
        <w:t>below 1</w:t>
      </w:r>
      <w:r w:rsidRPr="000C2CEC">
        <w:rPr>
          <w:color w:val="000000"/>
        </w:rPr>
        <w:t>GbE are for further study.</w:t>
      </w:r>
      <w:r w:rsidRPr="00524972">
        <w:rPr>
          <w:szCs w:val="24"/>
          <w:lang w:eastAsia="fr-FR"/>
        </w:rPr>
        <w:t>.</w:t>
      </w:r>
    </w:p>
    <w:p w:rsidR="006E436E" w:rsidRPr="00524972" w:rsidRDefault="006E436E" w:rsidP="006E436E">
      <w:r w:rsidRPr="00524972">
        <w:lastRenderedPageBreak/>
        <w:t>Note: Constant time error and the method to estimate are defined in G.8260. For the purpose of testing the limits in Table 1, an estimate of constant time error should be obtained by averaging the time error sequence over 1000s.</w:t>
      </w:r>
    </w:p>
    <w:p w:rsidR="00A9081C" w:rsidRDefault="00A9081C" w:rsidP="00A9081C">
      <w:pPr>
        <w:pStyle w:val="Heading3"/>
        <w:numPr>
          <w:ilvl w:val="2"/>
          <w:numId w:val="0"/>
        </w:numPr>
        <w:spacing w:before="0"/>
        <w:rPr>
          <w:color w:val="000000"/>
        </w:rPr>
      </w:pPr>
      <w:r>
        <w:rPr>
          <w:lang w:val="en-US"/>
        </w:rPr>
        <w:t>7.1.3</w:t>
      </w:r>
      <w:r>
        <w:rPr>
          <w:lang w:val="en-US"/>
        </w:rPr>
        <w:tab/>
      </w:r>
      <w:r w:rsidR="00E92478" w:rsidRPr="00E92478">
        <w:rPr>
          <w:color w:val="000000"/>
        </w:rPr>
        <w:t>Dynamic time error low-pass filtered noise generation (dTE</w:t>
      </w:r>
      <w:r w:rsidR="007C0034" w:rsidRPr="007C0034">
        <w:rPr>
          <w:color w:val="000000"/>
          <w:vertAlign w:val="subscript"/>
        </w:rPr>
        <w:t>L</w:t>
      </w:r>
      <w:r w:rsidR="00E92478" w:rsidRPr="00E92478">
        <w:rPr>
          <w:color w:val="000000"/>
        </w:rPr>
        <w:t>)</w:t>
      </w:r>
    </w:p>
    <w:p w:rsidR="006E436E" w:rsidRPr="00524972" w:rsidRDefault="006E436E" w:rsidP="006E436E">
      <w:r w:rsidRPr="00524972">
        <w:t xml:space="preserve">For a T-TC connected to a wander-free time reference at the PTP input, and, if the T-TC contains an EEC-Option 1 clock, a wander-free frequency reference at the SyncE/SDH input, the MTIE at the PTP output, measured through a first order low-pass filter with bandwidth of 0.1Hz, should have the limits in Table 2, if the temperature is constant (within ±1K). </w:t>
      </w:r>
    </w:p>
    <w:p w:rsidR="006E436E" w:rsidRPr="00524972" w:rsidRDefault="006E436E" w:rsidP="006E436E">
      <w:r w:rsidRPr="00524972">
        <w:t>The same limit applies to both Class A and Class B devices.</w:t>
      </w:r>
    </w:p>
    <w:p w:rsidR="006E436E" w:rsidRPr="00524972" w:rsidRDefault="006E436E" w:rsidP="006E436E">
      <w:pPr>
        <w:pStyle w:val="TableNoTitle0"/>
      </w:pPr>
      <w:r w:rsidRPr="00524972">
        <w:t>Table 3 – Dynamic time error noise generation (MTIE) for T-TC with constant temperature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9"/>
        <w:gridCol w:w="3852"/>
      </w:tblGrid>
      <w:tr w:rsidR="006E436E" w:rsidRPr="00524972" w:rsidTr="00D24F2A">
        <w:trPr>
          <w:cantSplit/>
          <w:jc w:val="center"/>
        </w:trPr>
        <w:tc>
          <w:tcPr>
            <w:tcW w:w="3119" w:type="dxa"/>
            <w:tcBorders>
              <w:top w:val="single" w:sz="6" w:space="0" w:color="auto"/>
              <w:left w:val="single" w:sz="6" w:space="0" w:color="auto"/>
              <w:bottom w:val="single" w:sz="6" w:space="0" w:color="auto"/>
              <w:right w:val="single" w:sz="6" w:space="0" w:color="auto"/>
            </w:tcBorders>
          </w:tcPr>
          <w:p w:rsidR="006E436E" w:rsidRPr="00524972" w:rsidRDefault="006E436E" w:rsidP="00D24F2A">
            <w:pPr>
              <w:pStyle w:val="Tablehead"/>
            </w:pPr>
            <w:r w:rsidRPr="00524972">
              <w:t>MTIE limit [ns]</w:t>
            </w:r>
          </w:p>
        </w:tc>
        <w:tc>
          <w:tcPr>
            <w:tcW w:w="3852" w:type="dxa"/>
            <w:tcBorders>
              <w:top w:val="single" w:sz="6" w:space="0" w:color="auto"/>
              <w:left w:val="single" w:sz="6" w:space="0" w:color="auto"/>
              <w:bottom w:val="single" w:sz="6" w:space="0" w:color="auto"/>
              <w:right w:val="single" w:sz="6" w:space="0" w:color="auto"/>
            </w:tcBorders>
          </w:tcPr>
          <w:p w:rsidR="006E436E" w:rsidRPr="00524972" w:rsidRDefault="006E436E" w:rsidP="00D24F2A">
            <w:pPr>
              <w:pStyle w:val="Tablehead"/>
              <w:rPr>
                <w:bCs/>
              </w:rPr>
            </w:pPr>
            <w:r w:rsidRPr="00524972">
              <w:rPr>
                <w:bCs/>
              </w:rPr>
              <w:t>Observation interval τ [s]</w:t>
            </w:r>
          </w:p>
        </w:tc>
      </w:tr>
      <w:tr w:rsidR="006E436E" w:rsidRPr="00524972" w:rsidTr="00D24F2A">
        <w:trPr>
          <w:cantSplit/>
          <w:jc w:val="center"/>
        </w:trPr>
        <w:tc>
          <w:tcPr>
            <w:tcW w:w="3119" w:type="dxa"/>
            <w:tcBorders>
              <w:top w:val="single" w:sz="6" w:space="0" w:color="auto"/>
              <w:left w:val="single" w:sz="6" w:space="0" w:color="auto"/>
              <w:bottom w:val="single" w:sz="6" w:space="0" w:color="auto"/>
              <w:right w:val="single" w:sz="6" w:space="0" w:color="auto"/>
            </w:tcBorders>
          </w:tcPr>
          <w:p w:rsidR="006E436E" w:rsidRPr="00524972" w:rsidRDefault="006E436E" w:rsidP="00D24F2A">
            <w:pPr>
              <w:pStyle w:val="Tabletext"/>
              <w:jc w:val="center"/>
            </w:pPr>
            <w:r w:rsidRPr="00524972">
              <w:t>40</w:t>
            </w:r>
          </w:p>
        </w:tc>
        <w:tc>
          <w:tcPr>
            <w:tcW w:w="3852" w:type="dxa"/>
            <w:tcBorders>
              <w:top w:val="single" w:sz="6" w:space="0" w:color="auto"/>
              <w:left w:val="single" w:sz="6" w:space="0" w:color="auto"/>
              <w:bottom w:val="single" w:sz="6" w:space="0" w:color="auto"/>
              <w:right w:val="single" w:sz="6" w:space="0" w:color="auto"/>
            </w:tcBorders>
          </w:tcPr>
          <w:p w:rsidR="006E436E" w:rsidRPr="00524972" w:rsidRDefault="006E436E" w:rsidP="00D24F2A">
            <w:pPr>
              <w:pStyle w:val="NormalWeb"/>
              <w:spacing w:before="2" w:after="2"/>
              <w:ind w:left="360"/>
              <w:jc w:val="center"/>
              <w:rPr>
                <w:rFonts w:ascii="TimesNewRoman" w:hAnsi="TimesNewRoman"/>
                <w:sz w:val="22"/>
                <w:szCs w:val="22"/>
              </w:rPr>
            </w:pPr>
            <w:r w:rsidRPr="00524972">
              <w:rPr>
                <w:rFonts w:ascii="TimesNewRoman" w:hAnsi="TimesNewRoman"/>
                <w:sz w:val="22"/>
                <w:szCs w:val="22"/>
              </w:rPr>
              <w:t>m &lt; τ ≤ 1000</w:t>
            </w:r>
          </w:p>
          <w:p w:rsidR="006E436E" w:rsidRPr="00524972" w:rsidRDefault="006E436E" w:rsidP="00D24F2A">
            <w:pPr>
              <w:pStyle w:val="NormalWeb"/>
              <w:spacing w:before="2" w:after="2"/>
              <w:ind w:left="360"/>
              <w:jc w:val="center"/>
              <w:rPr>
                <w:rFonts w:ascii="TimesNewRoman" w:hAnsi="TimesNewRoman"/>
                <w:sz w:val="22"/>
                <w:szCs w:val="22"/>
              </w:rPr>
            </w:pPr>
            <w:r w:rsidRPr="00524972">
              <w:rPr>
                <w:rFonts w:ascii="TimesNewRoman" w:hAnsi="TimesNewRoman"/>
                <w:sz w:val="22"/>
                <w:szCs w:val="22"/>
              </w:rPr>
              <w:t>Notes 1, 2</w:t>
            </w:r>
          </w:p>
        </w:tc>
      </w:tr>
      <w:tr w:rsidR="006E436E" w:rsidRPr="00524972" w:rsidTr="00D24F2A">
        <w:trPr>
          <w:cantSplit/>
          <w:jc w:val="center"/>
        </w:trPr>
        <w:tc>
          <w:tcPr>
            <w:tcW w:w="6971" w:type="dxa"/>
            <w:gridSpan w:val="2"/>
            <w:tcBorders>
              <w:top w:val="single" w:sz="6" w:space="0" w:color="auto"/>
              <w:left w:val="single" w:sz="6" w:space="0" w:color="auto"/>
              <w:bottom w:val="single" w:sz="6" w:space="0" w:color="auto"/>
              <w:right w:val="single" w:sz="6" w:space="0" w:color="auto"/>
            </w:tcBorders>
          </w:tcPr>
          <w:p w:rsidR="006E436E" w:rsidRPr="00524972" w:rsidRDefault="006E436E" w:rsidP="00D24F2A">
            <w:pPr>
              <w:pStyle w:val="Tabletext"/>
              <w:jc w:val="center"/>
            </w:pPr>
            <w:r w:rsidRPr="00524972">
              <w:t xml:space="preserve">Note 1: </w:t>
            </w:r>
            <w:r w:rsidRPr="00524972">
              <w:rPr>
                <w:rFonts w:ascii="TimesNewRoman" w:hAnsi="TimesNewRoman"/>
                <w:szCs w:val="22"/>
              </w:rPr>
              <w:t xml:space="preserve">the minimum </w:t>
            </w:r>
            <w:r w:rsidRPr="00524972">
              <w:rPr>
                <w:rFonts w:ascii="TimesNewRoman" w:hAnsi="TimesNewRoman"/>
                <w:szCs w:val="22"/>
              </w:rPr>
              <w:sym w:font="Symbol" w:char="F074"/>
            </w:r>
            <w:r w:rsidRPr="00524972">
              <w:rPr>
                <w:rFonts w:ascii="TimesNewRoman" w:hAnsi="TimesNewRoman"/>
                <w:szCs w:val="22"/>
              </w:rPr>
              <w:t xml:space="preserve"> value m is determined by packet rate of 16 packet per second (m=1/16)</w:t>
            </w:r>
          </w:p>
        </w:tc>
      </w:tr>
      <w:tr w:rsidR="006E436E" w:rsidRPr="00524972" w:rsidTr="00D24F2A">
        <w:trPr>
          <w:cantSplit/>
          <w:jc w:val="center"/>
        </w:trPr>
        <w:tc>
          <w:tcPr>
            <w:tcW w:w="6971" w:type="dxa"/>
            <w:gridSpan w:val="2"/>
            <w:tcBorders>
              <w:top w:val="single" w:sz="6" w:space="0" w:color="auto"/>
              <w:left w:val="single" w:sz="6" w:space="0" w:color="auto"/>
              <w:bottom w:val="single" w:sz="6" w:space="0" w:color="auto"/>
              <w:right w:val="single" w:sz="6" w:space="0" w:color="auto"/>
            </w:tcBorders>
          </w:tcPr>
          <w:p w:rsidR="006E436E" w:rsidRPr="00524972" w:rsidRDefault="006E436E" w:rsidP="00D24F2A">
            <w:pPr>
              <w:pStyle w:val="Tabletext"/>
              <w:jc w:val="center"/>
            </w:pPr>
            <w:r w:rsidRPr="00524972">
              <w:t xml:space="preserve">Note 2: </w:t>
            </w:r>
            <w:r w:rsidRPr="00524972">
              <w:rPr>
                <w:rFonts w:ascii="TimesNewRoman" w:hAnsi="TimesNewRoman"/>
                <w:szCs w:val="22"/>
              </w:rPr>
              <w:t xml:space="preserve">the values in this table are valid for 1GbE and 10 GbE interfaces. Interface rates above 10GbE </w:t>
            </w:r>
            <w:r>
              <w:rPr>
                <w:rFonts w:ascii="TimesNewRoman" w:hAnsi="TimesNewRoman"/>
                <w:szCs w:val="22"/>
              </w:rPr>
              <w:t xml:space="preserve">and below 1GbE </w:t>
            </w:r>
            <w:r w:rsidRPr="00524972">
              <w:rPr>
                <w:rFonts w:ascii="TimesNewRoman" w:hAnsi="TimesNewRoman"/>
                <w:szCs w:val="22"/>
              </w:rPr>
              <w:t>are for further study.</w:t>
            </w:r>
          </w:p>
        </w:tc>
      </w:tr>
    </w:tbl>
    <w:p w:rsidR="006E436E" w:rsidRPr="00524972" w:rsidRDefault="006E436E" w:rsidP="006E436E">
      <w:r w:rsidRPr="00524972">
        <w:t>When temperature effects are included, the MTIE requirement is defined in Table 4 for a T-TC. In this case the maximum observation interval is increased to 10000s.</w:t>
      </w:r>
    </w:p>
    <w:p w:rsidR="006E436E" w:rsidRPr="00524972" w:rsidRDefault="006E436E" w:rsidP="006E436E">
      <w:pPr>
        <w:pStyle w:val="TableNoTitle0"/>
      </w:pPr>
      <w:r w:rsidRPr="00524972">
        <w:t>Table 4 – Dynamic time error noise generation (MTIE) for T-TC with variable temperature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9"/>
        <w:gridCol w:w="3852"/>
      </w:tblGrid>
      <w:tr w:rsidR="006E436E" w:rsidRPr="00524972" w:rsidTr="00D24F2A">
        <w:trPr>
          <w:cantSplit/>
          <w:jc w:val="center"/>
        </w:trPr>
        <w:tc>
          <w:tcPr>
            <w:tcW w:w="3119" w:type="dxa"/>
            <w:tcBorders>
              <w:top w:val="single" w:sz="6" w:space="0" w:color="auto"/>
              <w:left w:val="single" w:sz="6" w:space="0" w:color="auto"/>
              <w:bottom w:val="single" w:sz="6" w:space="0" w:color="auto"/>
              <w:right w:val="single" w:sz="6" w:space="0" w:color="auto"/>
            </w:tcBorders>
          </w:tcPr>
          <w:p w:rsidR="006E436E" w:rsidRPr="00524972" w:rsidRDefault="006E436E" w:rsidP="00D24F2A">
            <w:pPr>
              <w:pStyle w:val="Tablehead"/>
            </w:pPr>
            <w:r w:rsidRPr="00524972">
              <w:t>MTIE limit [ns]</w:t>
            </w:r>
          </w:p>
        </w:tc>
        <w:tc>
          <w:tcPr>
            <w:tcW w:w="3852" w:type="dxa"/>
            <w:tcBorders>
              <w:top w:val="single" w:sz="6" w:space="0" w:color="auto"/>
              <w:left w:val="single" w:sz="6" w:space="0" w:color="auto"/>
              <w:bottom w:val="single" w:sz="6" w:space="0" w:color="auto"/>
              <w:right w:val="single" w:sz="6" w:space="0" w:color="auto"/>
            </w:tcBorders>
          </w:tcPr>
          <w:p w:rsidR="006E436E" w:rsidRPr="00524972" w:rsidRDefault="006E436E" w:rsidP="00D24F2A">
            <w:pPr>
              <w:pStyle w:val="Tablehead"/>
              <w:rPr>
                <w:bCs/>
              </w:rPr>
            </w:pPr>
            <w:r w:rsidRPr="00524972">
              <w:rPr>
                <w:bCs/>
              </w:rPr>
              <w:t>Observation interval τ [s]</w:t>
            </w:r>
          </w:p>
        </w:tc>
      </w:tr>
      <w:tr w:rsidR="006E436E" w:rsidRPr="00524972" w:rsidTr="00D24F2A">
        <w:trPr>
          <w:cantSplit/>
          <w:jc w:val="center"/>
        </w:trPr>
        <w:tc>
          <w:tcPr>
            <w:tcW w:w="3119" w:type="dxa"/>
            <w:tcBorders>
              <w:top w:val="single" w:sz="6" w:space="0" w:color="auto"/>
              <w:left w:val="single" w:sz="6" w:space="0" w:color="auto"/>
              <w:bottom w:val="single" w:sz="6" w:space="0" w:color="auto"/>
              <w:right w:val="single" w:sz="6" w:space="0" w:color="auto"/>
            </w:tcBorders>
          </w:tcPr>
          <w:p w:rsidR="006E436E" w:rsidRPr="00524972" w:rsidRDefault="006E436E" w:rsidP="00D24F2A">
            <w:pPr>
              <w:pStyle w:val="Tabletext"/>
              <w:jc w:val="center"/>
            </w:pPr>
            <w:r w:rsidRPr="00524972">
              <w:t>40</w:t>
            </w:r>
          </w:p>
        </w:tc>
        <w:tc>
          <w:tcPr>
            <w:tcW w:w="3852" w:type="dxa"/>
            <w:tcBorders>
              <w:top w:val="single" w:sz="6" w:space="0" w:color="auto"/>
              <w:left w:val="single" w:sz="6" w:space="0" w:color="auto"/>
              <w:bottom w:val="single" w:sz="6" w:space="0" w:color="auto"/>
              <w:right w:val="single" w:sz="6" w:space="0" w:color="auto"/>
            </w:tcBorders>
          </w:tcPr>
          <w:p w:rsidR="006E436E" w:rsidRPr="00524972" w:rsidRDefault="006E436E" w:rsidP="00D24F2A">
            <w:pPr>
              <w:pStyle w:val="NormalWeb"/>
              <w:spacing w:before="2" w:after="2"/>
              <w:ind w:left="360"/>
              <w:jc w:val="center"/>
              <w:rPr>
                <w:rFonts w:ascii="TimesNewRoman" w:hAnsi="TimesNewRoman"/>
                <w:sz w:val="22"/>
                <w:szCs w:val="22"/>
              </w:rPr>
            </w:pPr>
            <w:r w:rsidRPr="00524972">
              <w:rPr>
                <w:rFonts w:ascii="TimesNewRoman" w:hAnsi="TimesNewRoman"/>
                <w:sz w:val="22"/>
                <w:szCs w:val="22"/>
              </w:rPr>
              <w:t>m &lt; τ ≤ 10000</w:t>
            </w:r>
          </w:p>
          <w:p w:rsidR="006E436E" w:rsidRPr="00524972" w:rsidRDefault="006E436E" w:rsidP="00D24F2A">
            <w:pPr>
              <w:pStyle w:val="NormalWeb"/>
              <w:spacing w:before="2" w:after="2"/>
              <w:ind w:left="360"/>
              <w:jc w:val="center"/>
              <w:rPr>
                <w:rFonts w:ascii="TimesNewRoman" w:hAnsi="TimesNewRoman"/>
                <w:sz w:val="22"/>
                <w:szCs w:val="22"/>
              </w:rPr>
            </w:pPr>
            <w:r w:rsidRPr="00524972">
              <w:rPr>
                <w:rFonts w:ascii="TimesNewRoman" w:hAnsi="TimesNewRoman"/>
                <w:sz w:val="22"/>
                <w:szCs w:val="22"/>
              </w:rPr>
              <w:t>Notes 1, 2</w:t>
            </w:r>
          </w:p>
        </w:tc>
      </w:tr>
      <w:tr w:rsidR="006E436E" w:rsidRPr="00524972" w:rsidTr="00D24F2A">
        <w:trPr>
          <w:cantSplit/>
          <w:jc w:val="center"/>
        </w:trPr>
        <w:tc>
          <w:tcPr>
            <w:tcW w:w="6971" w:type="dxa"/>
            <w:gridSpan w:val="2"/>
            <w:tcBorders>
              <w:top w:val="single" w:sz="6" w:space="0" w:color="auto"/>
              <w:left w:val="single" w:sz="6" w:space="0" w:color="auto"/>
              <w:bottom w:val="single" w:sz="6" w:space="0" w:color="auto"/>
              <w:right w:val="single" w:sz="6" w:space="0" w:color="auto"/>
            </w:tcBorders>
          </w:tcPr>
          <w:p w:rsidR="006E436E" w:rsidRPr="00524972" w:rsidRDefault="006E436E" w:rsidP="00D24F2A">
            <w:pPr>
              <w:pStyle w:val="Tabletext"/>
              <w:jc w:val="center"/>
            </w:pPr>
            <w:r w:rsidRPr="00524972">
              <w:t xml:space="preserve">Note 1: </w:t>
            </w:r>
            <w:r w:rsidRPr="00524972">
              <w:rPr>
                <w:rFonts w:ascii="TimesNewRoman" w:hAnsi="TimesNewRoman"/>
                <w:szCs w:val="22"/>
              </w:rPr>
              <w:t xml:space="preserve">the minimum </w:t>
            </w:r>
            <w:r w:rsidRPr="00524972">
              <w:rPr>
                <w:rFonts w:ascii="TimesNewRoman" w:hAnsi="TimesNewRoman"/>
                <w:szCs w:val="22"/>
              </w:rPr>
              <w:sym w:font="Symbol" w:char="F074"/>
            </w:r>
            <w:r w:rsidRPr="00524972">
              <w:rPr>
                <w:rFonts w:ascii="TimesNewRoman" w:hAnsi="TimesNewRoman"/>
                <w:szCs w:val="22"/>
              </w:rPr>
              <w:t xml:space="preserve"> value m is determined by packet rate of 16 packet per second (m=1/16)</w:t>
            </w:r>
          </w:p>
        </w:tc>
      </w:tr>
      <w:tr w:rsidR="006E436E" w:rsidRPr="00524972" w:rsidTr="00D24F2A">
        <w:trPr>
          <w:cantSplit/>
          <w:jc w:val="center"/>
        </w:trPr>
        <w:tc>
          <w:tcPr>
            <w:tcW w:w="6971" w:type="dxa"/>
            <w:gridSpan w:val="2"/>
            <w:tcBorders>
              <w:top w:val="single" w:sz="6" w:space="0" w:color="auto"/>
              <w:left w:val="single" w:sz="6" w:space="0" w:color="auto"/>
              <w:bottom w:val="single" w:sz="6" w:space="0" w:color="auto"/>
              <w:right w:val="single" w:sz="6" w:space="0" w:color="auto"/>
            </w:tcBorders>
          </w:tcPr>
          <w:p w:rsidR="006E436E" w:rsidRPr="00524972" w:rsidRDefault="006E436E" w:rsidP="00D24F2A">
            <w:pPr>
              <w:pStyle w:val="Tabletext"/>
              <w:jc w:val="center"/>
            </w:pPr>
            <w:r w:rsidRPr="00524972">
              <w:t xml:space="preserve">Note 2: </w:t>
            </w:r>
            <w:r w:rsidRPr="00524972">
              <w:rPr>
                <w:rFonts w:ascii="TimesNewRoman" w:hAnsi="TimesNewRoman"/>
                <w:szCs w:val="22"/>
              </w:rPr>
              <w:t xml:space="preserve">the values in this table are valid for 1GbE and 10 GbE interfaces. Interface rates above 10GbE </w:t>
            </w:r>
            <w:r>
              <w:rPr>
                <w:rFonts w:ascii="TimesNewRoman" w:hAnsi="TimesNewRoman"/>
                <w:szCs w:val="22"/>
              </w:rPr>
              <w:t xml:space="preserve">and below 1GbE </w:t>
            </w:r>
            <w:r w:rsidRPr="00524972">
              <w:rPr>
                <w:rFonts w:ascii="TimesNewRoman" w:hAnsi="TimesNewRoman"/>
                <w:szCs w:val="22"/>
              </w:rPr>
              <w:t>are for further study.</w:t>
            </w:r>
          </w:p>
        </w:tc>
      </w:tr>
    </w:tbl>
    <w:p w:rsidR="006E436E" w:rsidRDefault="006E436E" w:rsidP="006E436E">
      <w:r>
        <w:t>Note</w:t>
      </w:r>
      <w:r w:rsidRPr="00407B96">
        <w:t>: Guidelines for variable temperatur</w:t>
      </w:r>
      <w:r>
        <w:t>e testing are described in Appendix II of [G.8273]</w:t>
      </w:r>
    </w:p>
    <w:p w:rsidR="006E436E" w:rsidRPr="00524972" w:rsidRDefault="006E436E" w:rsidP="006E436E"/>
    <w:p w:rsidR="006E436E" w:rsidRDefault="006E436E" w:rsidP="006E436E">
      <w:pPr>
        <w:pStyle w:val="PlainText"/>
        <w:rPr>
          <w:rFonts w:ascii="Times New Roman" w:hAnsi="Times New Roman"/>
          <w:sz w:val="24"/>
          <w:szCs w:val="20"/>
          <w:lang w:val="en-US"/>
        </w:rPr>
      </w:pPr>
      <w:r w:rsidRPr="00524972">
        <w:rPr>
          <w:rFonts w:ascii="Times New Roman" w:hAnsi="Times New Roman"/>
          <w:sz w:val="24"/>
          <w:szCs w:val="20"/>
          <w:lang w:val="en-US"/>
        </w:rPr>
        <w:t>The applicable TDEV is for further study.</w:t>
      </w:r>
    </w:p>
    <w:p w:rsidR="006E436E" w:rsidRPr="00524972" w:rsidRDefault="006E436E" w:rsidP="006E436E">
      <w:pPr>
        <w:pStyle w:val="PlainText"/>
        <w:rPr>
          <w:rFonts w:ascii="Times New Roman" w:hAnsi="Times New Roman"/>
          <w:sz w:val="24"/>
          <w:szCs w:val="20"/>
          <w:lang w:val="en-US"/>
        </w:rPr>
      </w:pPr>
    </w:p>
    <w:p w:rsidR="006E436E" w:rsidRDefault="006E436E" w:rsidP="006E436E">
      <w:pPr>
        <w:pStyle w:val="Heading3"/>
      </w:pPr>
      <w:r>
        <w:rPr>
          <w:lang w:val="en-US"/>
        </w:rPr>
        <w:t>7.1.4</w:t>
      </w:r>
      <w:r>
        <w:rPr>
          <w:lang w:val="en-US"/>
        </w:rPr>
        <w:tab/>
      </w:r>
      <w:r w:rsidRPr="00524972">
        <w:t>Dynamic time error high-pass filtered noise generation (dTE</w:t>
      </w:r>
      <w:r w:rsidRPr="00524972">
        <w:rPr>
          <w:vertAlign w:val="subscript"/>
        </w:rPr>
        <w:t>H</w:t>
      </w:r>
      <w:r w:rsidRPr="00524972">
        <w:t>)</w:t>
      </w:r>
    </w:p>
    <w:p w:rsidR="006E436E" w:rsidRDefault="006E436E" w:rsidP="006E436E">
      <w:r w:rsidRPr="00524972">
        <w:t xml:space="preserve">For a T-TC </w:t>
      </w:r>
      <w:r w:rsidRPr="002576AC">
        <w:t xml:space="preserve">Class A or Class B </w:t>
      </w:r>
      <w:r w:rsidR="00B17795">
        <w:t xml:space="preserve">syntonized to </w:t>
      </w:r>
      <w:r w:rsidR="00B17795" w:rsidRPr="00524972">
        <w:t>EEC-Option 1 clock</w:t>
      </w:r>
      <w:r w:rsidR="00B17795">
        <w:t xml:space="preserve"> </w:t>
      </w:r>
      <w:r w:rsidRPr="00524972">
        <w:t xml:space="preserve">connected to a wander-free time reference at the PTP input, anda wander-free frequency reference at the SyncE/SDH input, the peak-to-peak time error at the T-TC output interfaces, measured over a </w:t>
      </w:r>
      <w:r>
        <w:t xml:space="preserve">1000 second </w:t>
      </w:r>
      <w:r w:rsidRPr="00524972">
        <w:t xml:space="preserve">measurement interval, with a first-order high-pass filter of 0.1Hz must be less than </w:t>
      </w:r>
      <w:r>
        <w:t>7</w:t>
      </w:r>
      <w:r w:rsidRPr="00524972">
        <w:t xml:space="preserve">0ns. </w:t>
      </w:r>
    </w:p>
    <w:p w:rsidR="0057694A" w:rsidRDefault="0057694A" w:rsidP="006E436E">
      <w:r w:rsidRPr="0039599C">
        <w:rPr>
          <w:lang w:val="en-US"/>
        </w:rPr>
        <w:t>NOTE – The value of 70 ns is a conservative limit based on the SEC/EEC noise generation specification. This is based on the assumption that most of this noise is generated by the high-pass filtered noise of the SEC/EEC oscillator. It is expected that implementations based on better clocks can result in significantly lower values. It is not intended and not assumed that the component of the high-pass filtered noise due to timestamp granularity is a major portion of the 70 ns</w:t>
      </w:r>
      <w:r w:rsidR="00283820">
        <w:rPr>
          <w:lang w:val="en-US"/>
        </w:rPr>
        <w:t>.</w:t>
      </w:r>
    </w:p>
    <w:p w:rsidR="00DD35DB" w:rsidRDefault="00DD35DB" w:rsidP="006E436E"/>
    <w:p w:rsidR="00A9081C" w:rsidRDefault="00A9081C" w:rsidP="00A9081C">
      <w:pPr>
        <w:pStyle w:val="Heading2"/>
        <w:numPr>
          <w:ilvl w:val="1"/>
          <w:numId w:val="0"/>
        </w:numPr>
        <w:spacing w:before="0"/>
        <w:rPr>
          <w:lang w:val="en-US"/>
        </w:rPr>
      </w:pPr>
      <w:bookmarkStart w:id="14" w:name="_Ref374691680"/>
      <w:r>
        <w:rPr>
          <w:lang w:val="en-US"/>
        </w:rPr>
        <w:t>7.2</w:t>
      </w:r>
      <w:r>
        <w:rPr>
          <w:lang w:val="en-US"/>
        </w:rPr>
        <w:tab/>
        <w:t>N</w:t>
      </w:r>
      <w:r w:rsidRPr="00982DFC">
        <w:rPr>
          <w:lang w:val="en-US"/>
        </w:rPr>
        <w:t>oise tolerance</w:t>
      </w:r>
      <w:bookmarkEnd w:id="14"/>
    </w:p>
    <w:p w:rsidR="00DD35DB" w:rsidRPr="0039599C" w:rsidRDefault="00DD35DB" w:rsidP="00DD35DB">
      <w:pPr>
        <w:rPr>
          <w:lang w:val="en-US"/>
        </w:rPr>
      </w:pPr>
      <w:r w:rsidRPr="0039599C">
        <w:rPr>
          <w:lang w:val="en-US"/>
        </w:rPr>
        <w:t>The noise tolerance of a T-</w:t>
      </w:r>
      <w:r>
        <w:rPr>
          <w:lang w:val="en-US"/>
        </w:rPr>
        <w:t>T</w:t>
      </w:r>
      <w:r w:rsidRPr="0039599C">
        <w:rPr>
          <w:lang w:val="en-US"/>
        </w:rPr>
        <w:t>C indicates the minimum dynamic time error level at the input of the clock that should be accommodated while:</w:t>
      </w:r>
    </w:p>
    <w:p w:rsidR="00DD35DB" w:rsidRPr="002C51E1" w:rsidRDefault="00DD35DB" w:rsidP="00DD35DB">
      <w:pPr>
        <w:pStyle w:val="enumlev1"/>
        <w:rPr>
          <w:lang w:val="en-US"/>
        </w:rPr>
      </w:pPr>
      <w:r w:rsidRPr="0039599C">
        <w:rPr>
          <w:lang w:val="en-US"/>
        </w:rPr>
        <w:t>–</w:t>
      </w:r>
      <w:r w:rsidRPr="0039599C">
        <w:rPr>
          <w:lang w:val="en-US"/>
        </w:rPr>
        <w:tab/>
      </w:r>
      <w:r w:rsidRPr="002C51E1">
        <w:rPr>
          <w:lang w:val="en-US"/>
        </w:rPr>
        <w:t>not causing any alarms;</w:t>
      </w:r>
    </w:p>
    <w:p w:rsidR="00DD35DB" w:rsidRPr="002C51E1" w:rsidRDefault="00DD35DB" w:rsidP="00DD35DB">
      <w:pPr>
        <w:pStyle w:val="enumlev1"/>
        <w:rPr>
          <w:lang w:val="en-US"/>
        </w:rPr>
      </w:pPr>
      <w:r w:rsidRPr="002C51E1">
        <w:rPr>
          <w:lang w:val="en-US"/>
        </w:rPr>
        <w:t>–</w:t>
      </w:r>
      <w:r w:rsidRPr="002C51E1">
        <w:rPr>
          <w:lang w:val="en-US"/>
        </w:rPr>
        <w:tab/>
        <w:t>not causin</w:t>
      </w:r>
      <w:r>
        <w:rPr>
          <w:lang w:val="en-US"/>
        </w:rPr>
        <w:t>g the clock to switch reference</w:t>
      </w:r>
      <w:r w:rsidRPr="00437C35">
        <w:rPr>
          <w:lang w:val="en-US"/>
        </w:rPr>
        <w:t>;</w:t>
      </w:r>
    </w:p>
    <w:p w:rsidR="00DD35DB" w:rsidRPr="002C51E1" w:rsidRDefault="00DD35DB" w:rsidP="00DD35DB">
      <w:pPr>
        <w:pStyle w:val="enumlev1"/>
        <w:rPr>
          <w:lang w:val="en-US"/>
        </w:rPr>
      </w:pPr>
      <w:r w:rsidRPr="002C51E1">
        <w:rPr>
          <w:lang w:val="en-US"/>
        </w:rPr>
        <w:t>–</w:t>
      </w:r>
      <w:r w:rsidRPr="002C51E1">
        <w:rPr>
          <w:lang w:val="en-US"/>
        </w:rPr>
        <w:tab/>
        <w:t>not causing the clock to go into holdover</w:t>
      </w:r>
      <w:r w:rsidRPr="00437C35">
        <w:rPr>
          <w:lang w:val="en-US"/>
        </w:rPr>
        <w:t>.</w:t>
      </w:r>
    </w:p>
    <w:p w:rsidR="00DD35DB" w:rsidRPr="00DD6655" w:rsidRDefault="00DD35DB" w:rsidP="00DD35DB">
      <w:r>
        <w:rPr>
          <w:lang w:val="en-US"/>
        </w:rPr>
        <w:t xml:space="preserve">NOTE 1: PTP noise tolerance concerns clock recovery from PTP for T-TC syntonization purposes. The current scope of this Recommendation focuses on a case of T-TC syntonized by means of physical layer frequency synchronization; the case </w:t>
      </w:r>
      <w:r w:rsidRPr="00882E64">
        <w:rPr>
          <w:lang w:val="en-US"/>
        </w:rPr>
        <w:t>of syntonization provided by PTP is for further study.</w:t>
      </w:r>
    </w:p>
    <w:p w:rsidR="00DD35DB" w:rsidRDefault="00DD35DB" w:rsidP="00DD35DB">
      <w:pPr>
        <w:pStyle w:val="Note"/>
        <w:rPr>
          <w:lang w:val="en-US"/>
        </w:rPr>
      </w:pPr>
      <w:r w:rsidRPr="002C51E1">
        <w:rPr>
          <w:lang w:val="en-US"/>
        </w:rPr>
        <w:t xml:space="preserve">NOTE </w:t>
      </w:r>
      <w:r>
        <w:rPr>
          <w:lang w:val="en-US"/>
        </w:rPr>
        <w:t>2</w:t>
      </w:r>
      <w:r w:rsidRPr="002C51E1">
        <w:rPr>
          <w:lang w:val="en-US"/>
        </w:rPr>
        <w:t xml:space="preserve"> – There is no requirement related to cTE tolerance.</w:t>
      </w:r>
    </w:p>
    <w:p w:rsidR="00DD35DB" w:rsidRPr="002C51E1" w:rsidRDefault="00DD35DB" w:rsidP="00DD35DB">
      <w:pPr>
        <w:rPr>
          <w:lang w:val="en-US"/>
        </w:rPr>
      </w:pPr>
      <w:r w:rsidRPr="002C51E1">
        <w:rPr>
          <w:lang w:val="en-US"/>
        </w:rPr>
        <w:t>A T-TC for use in the full timing support profile should be capable of tolerating the following levels of dTE and phase wander:</w:t>
      </w:r>
    </w:p>
    <w:p w:rsidR="00DD35DB" w:rsidRPr="00DD6655" w:rsidRDefault="00DD35DB" w:rsidP="00DD35DB">
      <w:pPr>
        <w:pStyle w:val="enumlev1"/>
      </w:pPr>
      <w:r w:rsidRPr="002C51E1">
        <w:rPr>
          <w:lang w:val="en-US"/>
        </w:rPr>
        <w:t>–</w:t>
      </w:r>
      <w:r w:rsidRPr="002C51E1">
        <w:rPr>
          <w:lang w:val="en-US"/>
        </w:rPr>
        <w:tab/>
      </w:r>
      <w:r>
        <w:rPr>
          <w:lang w:val="en-US"/>
        </w:rPr>
        <w:t xml:space="preserve">dTE tolerance on the PTP input is not applicable </w:t>
      </w:r>
      <w:r w:rsidRPr="002C51E1">
        <w:rPr>
          <w:lang w:val="en-US"/>
        </w:rPr>
        <w:t>in case of T-TC with physical layer frequ</w:t>
      </w:r>
      <w:r>
        <w:rPr>
          <w:lang w:val="en-US"/>
        </w:rPr>
        <w:t xml:space="preserve">ency synchronization assistance. </w:t>
      </w:r>
      <w:r w:rsidRPr="003B71F4">
        <w:rPr>
          <w:lang w:val="en-US"/>
        </w:rPr>
        <w:t>The current scope of this Recommendation focuses on a case of T-TC syntonized by means of physical layer frequency synchronization; the case of syntonization provided by PTP is for further study.</w:t>
      </w:r>
    </w:p>
    <w:p w:rsidR="00DD35DB" w:rsidRPr="002C51E1" w:rsidRDefault="00DD35DB" w:rsidP="00DD35DB">
      <w:pPr>
        <w:pStyle w:val="enumlev1"/>
        <w:rPr>
          <w:lang w:val="en-US"/>
        </w:rPr>
      </w:pPr>
      <w:r w:rsidRPr="002C51E1">
        <w:rPr>
          <w:lang w:val="en-US"/>
        </w:rPr>
        <w:t>–</w:t>
      </w:r>
      <w:r w:rsidRPr="002C51E1">
        <w:rPr>
          <w:lang w:val="en-US"/>
        </w:rPr>
        <w:tab/>
        <w:t>wander tolerance according to [ITU-T G.8262]</w:t>
      </w:r>
      <w:r>
        <w:rPr>
          <w:lang w:val="en-US"/>
        </w:rPr>
        <w:t>, clause 9.1 at the SyncE input</w:t>
      </w:r>
      <w:r w:rsidRPr="002C51E1">
        <w:rPr>
          <w:lang w:val="en-US"/>
        </w:rPr>
        <w:t xml:space="preserve"> (applicable to the </w:t>
      </w:r>
      <w:r>
        <w:rPr>
          <w:lang w:val="en-US"/>
        </w:rPr>
        <w:t xml:space="preserve">SyncE </w:t>
      </w:r>
      <w:r w:rsidRPr="002C51E1">
        <w:rPr>
          <w:lang w:val="en-US"/>
        </w:rPr>
        <w:t>physical layer frequency synchronization input if used)</w:t>
      </w:r>
      <w:r>
        <w:rPr>
          <w:lang w:val="en-US"/>
        </w:rPr>
        <w:t>;</w:t>
      </w:r>
    </w:p>
    <w:p w:rsidR="00DD35DB" w:rsidRDefault="00DD35DB" w:rsidP="00DD35DB">
      <w:pPr>
        <w:pStyle w:val="Note"/>
        <w:rPr>
          <w:lang w:val="en-US"/>
        </w:rPr>
      </w:pPr>
      <w:r w:rsidRPr="002C51E1">
        <w:rPr>
          <w:lang w:val="en-US"/>
        </w:rPr>
        <w:t>–</w:t>
      </w:r>
      <w:r w:rsidRPr="002C51E1">
        <w:rPr>
          <w:lang w:val="en-US"/>
        </w:rPr>
        <w:tab/>
        <w:t xml:space="preserve">wander tolerance according to [ITU-T G.813], clause 8.1 at the SDH input (applicable to the </w:t>
      </w:r>
      <w:r>
        <w:rPr>
          <w:lang w:val="en-US"/>
        </w:rPr>
        <w:t xml:space="preserve">SDH </w:t>
      </w:r>
      <w:r w:rsidRPr="002C51E1">
        <w:rPr>
          <w:lang w:val="en-US"/>
        </w:rPr>
        <w:t>physical layer frequency synchronization input if used)</w:t>
      </w:r>
      <w:r>
        <w:rPr>
          <w:lang w:val="en-US"/>
        </w:rPr>
        <w:t>.</w:t>
      </w:r>
    </w:p>
    <w:p w:rsidR="00D111EB" w:rsidRPr="00D111EB" w:rsidRDefault="00D111EB" w:rsidP="00D111EB">
      <w:pPr>
        <w:rPr>
          <w:lang w:val="en-US"/>
        </w:rPr>
      </w:pPr>
    </w:p>
    <w:p w:rsidR="00A9081C" w:rsidRDefault="00A9081C" w:rsidP="00A9081C">
      <w:pPr>
        <w:pStyle w:val="Heading2"/>
        <w:numPr>
          <w:ilvl w:val="1"/>
          <w:numId w:val="0"/>
        </w:numPr>
        <w:spacing w:before="0"/>
        <w:rPr>
          <w:lang w:val="en-US"/>
        </w:rPr>
      </w:pPr>
      <w:r>
        <w:rPr>
          <w:lang w:val="en-US"/>
        </w:rPr>
        <w:t>7.3</w:t>
      </w:r>
      <w:r>
        <w:rPr>
          <w:lang w:val="en-US"/>
        </w:rPr>
        <w:tab/>
        <w:t>N</w:t>
      </w:r>
      <w:r w:rsidRPr="00982DFC">
        <w:rPr>
          <w:lang w:val="en-US"/>
        </w:rPr>
        <w:t>oise transfer</w:t>
      </w:r>
    </w:p>
    <w:p w:rsidR="00D111EB" w:rsidRPr="00D111EB" w:rsidRDefault="00D111EB" w:rsidP="00D111EB">
      <w:pPr>
        <w:rPr>
          <w:lang w:val="en-US"/>
        </w:rPr>
      </w:pPr>
    </w:p>
    <w:p w:rsidR="00A9081C" w:rsidRDefault="00A9081C" w:rsidP="00A9081C">
      <w:pPr>
        <w:pStyle w:val="Heading3"/>
        <w:numPr>
          <w:ilvl w:val="2"/>
          <w:numId w:val="0"/>
        </w:numPr>
        <w:spacing w:before="0"/>
        <w:rPr>
          <w:lang w:val="en-US"/>
        </w:rPr>
      </w:pPr>
      <w:r>
        <w:rPr>
          <w:lang w:val="en-US"/>
        </w:rPr>
        <w:t>7.3.1</w:t>
      </w:r>
      <w:r>
        <w:rPr>
          <w:lang w:val="en-US"/>
        </w:rPr>
        <w:tab/>
      </w:r>
      <w:r w:rsidRPr="00355DA0">
        <w:rPr>
          <w:lang w:val="en-US"/>
        </w:rPr>
        <w:t xml:space="preserve">PTP to PTP noise </w:t>
      </w:r>
      <w:r>
        <w:rPr>
          <w:lang w:val="en-US"/>
        </w:rPr>
        <w:t>transfer</w:t>
      </w:r>
    </w:p>
    <w:p w:rsidR="00DD35DB" w:rsidRPr="00FB39CB" w:rsidRDefault="00DD35DB" w:rsidP="00DD35DB">
      <w:pPr>
        <w:rPr>
          <w:color w:val="FF0000"/>
          <w:lang w:val="en-US"/>
        </w:rPr>
      </w:pPr>
      <w:r>
        <w:rPr>
          <w:lang w:val="en-US"/>
        </w:rPr>
        <w:t>T</w:t>
      </w:r>
      <w:r w:rsidRPr="00CB7A22">
        <w:rPr>
          <w:lang w:val="en-US"/>
        </w:rPr>
        <w:t>here is no filtering of PTP signal required in the T-TC.</w:t>
      </w:r>
      <w:r>
        <w:rPr>
          <w:lang w:val="en-US"/>
        </w:rPr>
        <w:t xml:space="preserve"> </w:t>
      </w:r>
      <w:r w:rsidRPr="00DD6655">
        <w:rPr>
          <w:lang w:val="en-US"/>
        </w:rPr>
        <w:t>The T-TC is not permitted to amplify input time error on its output.</w:t>
      </w:r>
    </w:p>
    <w:p w:rsidR="00DD35DB" w:rsidRPr="00DD6655" w:rsidRDefault="00DD35DB" w:rsidP="00DD35DB">
      <w:r>
        <w:rPr>
          <w:lang w:val="en-US"/>
        </w:rPr>
        <w:t xml:space="preserve">NOTE - </w:t>
      </w:r>
      <w:r w:rsidRPr="00882E64">
        <w:rPr>
          <w:lang w:val="en-US"/>
        </w:rPr>
        <w:t>The</w:t>
      </w:r>
      <w:r>
        <w:rPr>
          <w:lang w:val="en-US"/>
        </w:rPr>
        <w:t xml:space="preserve"> current scope of this Recommendation focuses on a case of T-TC syntonized by means of physical layer frequency synchronization; the</w:t>
      </w:r>
      <w:r w:rsidRPr="00882E64">
        <w:rPr>
          <w:lang w:val="en-US"/>
        </w:rPr>
        <w:t xml:space="preserve"> case of syntonization provided by PTP</w:t>
      </w:r>
      <w:r>
        <w:rPr>
          <w:lang w:val="en-US"/>
        </w:rPr>
        <w:t xml:space="preserve"> for which this specification would become relevant,</w:t>
      </w:r>
      <w:r w:rsidRPr="00882E64">
        <w:rPr>
          <w:lang w:val="en-US"/>
        </w:rPr>
        <w:t xml:space="preserve"> is for further study.</w:t>
      </w:r>
    </w:p>
    <w:p w:rsidR="00D111EB" w:rsidRPr="00D111EB" w:rsidRDefault="00D111EB" w:rsidP="00D111EB">
      <w:pPr>
        <w:rPr>
          <w:lang w:val="en-US"/>
        </w:rPr>
      </w:pPr>
    </w:p>
    <w:p w:rsidR="00A9081C" w:rsidRDefault="00A9081C" w:rsidP="00A9081C">
      <w:pPr>
        <w:pStyle w:val="Heading3"/>
        <w:numPr>
          <w:ilvl w:val="2"/>
          <w:numId w:val="0"/>
        </w:numPr>
        <w:spacing w:before="0"/>
        <w:rPr>
          <w:lang w:val="en-US"/>
        </w:rPr>
      </w:pPr>
      <w:r>
        <w:rPr>
          <w:lang w:val="en-US"/>
        </w:rPr>
        <w:t>7.3.2</w:t>
      </w:r>
      <w:r>
        <w:rPr>
          <w:lang w:val="en-US"/>
        </w:rPr>
        <w:tab/>
        <w:t>Physical Layer frequency</w:t>
      </w:r>
      <w:r w:rsidRPr="00355DA0">
        <w:rPr>
          <w:lang w:val="en-US"/>
        </w:rPr>
        <w:t xml:space="preserve"> to PTP noise </w:t>
      </w:r>
      <w:r>
        <w:rPr>
          <w:lang w:val="en-US"/>
        </w:rPr>
        <w:t>transfer</w:t>
      </w:r>
    </w:p>
    <w:p w:rsidR="007A11BD" w:rsidRDefault="007A11BD" w:rsidP="007A11BD">
      <w:pPr>
        <w:rPr>
          <w:lang w:val="en-US"/>
        </w:rPr>
      </w:pPr>
      <w:r>
        <w:rPr>
          <w:lang w:val="en-US"/>
        </w:rPr>
        <w:t>For the case of a T-TC with physical layer frequency synchronization assistance, t</w:t>
      </w:r>
      <w:r w:rsidRPr="0039599C">
        <w:rPr>
          <w:lang w:val="en-US"/>
        </w:rPr>
        <w:t xml:space="preserve">he </w:t>
      </w:r>
      <w:r>
        <w:rPr>
          <w:lang w:val="en-US"/>
        </w:rPr>
        <w:t xml:space="preserve">noise transferred to the </w:t>
      </w:r>
      <w:r w:rsidRPr="0039599C">
        <w:rPr>
          <w:lang w:val="en-US"/>
        </w:rPr>
        <w:t xml:space="preserve">output PTP signal </w:t>
      </w:r>
      <w:r>
        <w:rPr>
          <w:lang w:val="en-US"/>
        </w:rPr>
        <w:t xml:space="preserve">(i.e. as observable on the residence time measurements) </w:t>
      </w:r>
      <w:r w:rsidRPr="0039599C">
        <w:rPr>
          <w:lang w:val="en-US"/>
        </w:rPr>
        <w:t>correspond</w:t>
      </w:r>
      <w:r>
        <w:rPr>
          <w:lang w:val="en-US"/>
        </w:rPr>
        <w:t>s</w:t>
      </w:r>
      <w:r w:rsidRPr="0039599C">
        <w:rPr>
          <w:lang w:val="en-US"/>
        </w:rPr>
        <w:t xml:space="preserve"> to the input physical layer frequency </w:t>
      </w:r>
      <w:r w:rsidR="002C1848">
        <w:rPr>
          <w:lang w:val="en-US"/>
        </w:rPr>
        <w:t>input signal</w:t>
      </w:r>
      <w:r>
        <w:rPr>
          <w:lang w:val="en-US"/>
        </w:rPr>
        <w:t xml:space="preserve"> </w:t>
      </w:r>
      <w:r w:rsidRPr="00467FD9">
        <w:rPr>
          <w:lang w:val="en-US"/>
        </w:rPr>
        <w:t>filtered by a low-pass filter,  whose corner frequency is between 1 H</w:t>
      </w:r>
      <w:r w:rsidR="00E11817">
        <w:rPr>
          <w:lang w:val="en-US"/>
        </w:rPr>
        <w:t>z and 10 Hz, followed by a high-</w:t>
      </w:r>
      <w:r w:rsidRPr="00467FD9">
        <w:rPr>
          <w:lang w:val="en-US"/>
        </w:rPr>
        <w:t>pass filter, whose corner frequency depends on the residence time (i.e. inver</w:t>
      </w:r>
      <w:r>
        <w:rPr>
          <w:lang w:val="en-US"/>
        </w:rPr>
        <w:t xml:space="preserve">se of twice the residence time). In particular, it can be assumed that the residence time is controlled to be less than the PTP packet rate (1/16 of a second) and is typically in the order of </w:t>
      </w:r>
      <w:r w:rsidR="003F5290">
        <w:rPr>
          <w:lang w:val="en-US"/>
        </w:rPr>
        <w:t>10 µs</w:t>
      </w:r>
      <w:r>
        <w:rPr>
          <w:lang w:val="en-US"/>
        </w:rPr>
        <w:t xml:space="preserve"> - 10 ms, so </w:t>
      </w:r>
      <w:r w:rsidRPr="00E11817">
        <w:rPr>
          <w:lang w:val="en-US"/>
        </w:rPr>
        <w:t xml:space="preserve">that the </w:t>
      </w:r>
      <w:r w:rsidR="003F5290" w:rsidRPr="00E11817">
        <w:rPr>
          <w:lang w:val="en-US"/>
        </w:rPr>
        <w:t>h</w:t>
      </w:r>
      <w:r w:rsidR="003219B9" w:rsidRPr="00E11817">
        <w:rPr>
          <w:lang w:val="en-US"/>
        </w:rPr>
        <w:t>igh-</w:t>
      </w:r>
      <w:r w:rsidR="003F5290" w:rsidRPr="00E11817">
        <w:rPr>
          <w:lang w:val="en-US"/>
        </w:rPr>
        <w:t>pass</w:t>
      </w:r>
      <w:r>
        <w:rPr>
          <w:lang w:val="en-US"/>
        </w:rPr>
        <w:t xml:space="preserve"> corner </w:t>
      </w:r>
      <w:r w:rsidR="0095547E">
        <w:rPr>
          <w:lang w:val="en-US"/>
        </w:rPr>
        <w:t xml:space="preserve">frequency </w:t>
      </w:r>
      <w:r w:rsidR="003F5290">
        <w:rPr>
          <w:lang w:val="en-US"/>
        </w:rPr>
        <w:t>is between 8 Hz and 50</w:t>
      </w:r>
      <w:r w:rsidR="0095547E">
        <w:rPr>
          <w:lang w:val="en-US"/>
        </w:rPr>
        <w:t xml:space="preserve"> k</w:t>
      </w:r>
      <w:r>
        <w:rPr>
          <w:lang w:val="en-US"/>
        </w:rPr>
        <w:t>Hz</w:t>
      </w:r>
      <w:r w:rsidR="0095547E">
        <w:rPr>
          <w:lang w:val="en-US"/>
        </w:rPr>
        <w:t xml:space="preserve"> (i.e., the Nyquist frequencies corresponding to 1/16 s and </w:t>
      </w:r>
      <w:r w:rsidR="003F5290">
        <w:rPr>
          <w:lang w:val="en-US"/>
        </w:rPr>
        <w:t>10 µs</w:t>
      </w:r>
      <w:r w:rsidR="0095547E">
        <w:rPr>
          <w:lang w:val="en-US"/>
        </w:rPr>
        <w:t>, respectively)</w:t>
      </w:r>
      <w:r w:rsidRPr="0039599C">
        <w:rPr>
          <w:lang w:val="en-US"/>
        </w:rPr>
        <w:t>.</w:t>
      </w:r>
      <w:r>
        <w:rPr>
          <w:lang w:val="en-US"/>
        </w:rPr>
        <w:t xml:space="preserve"> This means that the noise of the input physical layer frequency is generally greatly reduced. </w:t>
      </w:r>
    </w:p>
    <w:p w:rsidR="007A11BD" w:rsidRPr="0039599C" w:rsidRDefault="007A11BD" w:rsidP="007A11BD">
      <w:pPr>
        <w:rPr>
          <w:lang w:val="en-US"/>
        </w:rPr>
      </w:pPr>
      <w:r w:rsidRPr="0039599C">
        <w:rPr>
          <w:lang w:val="en-US"/>
        </w:rPr>
        <w:t>In the passband, the phase gain of the EEC should be smaller than 0.2 dB (2.3%).</w:t>
      </w:r>
    </w:p>
    <w:p w:rsidR="007A11BD" w:rsidRDefault="007A11BD" w:rsidP="007A11BD">
      <w:pPr>
        <w:rPr>
          <w:lang w:val="en-US"/>
        </w:rPr>
      </w:pPr>
      <w:r w:rsidRPr="00E25B5B">
        <w:rPr>
          <w:color w:val="222222"/>
          <w:szCs w:val="19"/>
          <w:lang w:val="en-US"/>
        </w:rPr>
        <w:lastRenderedPageBreak/>
        <w:t xml:space="preserve">NOTE 1 – </w:t>
      </w:r>
      <w:r w:rsidRPr="00E25B5B">
        <w:rPr>
          <w:lang w:val="en-US"/>
        </w:rPr>
        <w:t>The above requirement applies to the case where a physical layer clock is implemented as per [ITU-T G.8262] option 1 to assist the T-TC, where the filter bandwidth is between 1 Hz and 10 Hz. When a different physical layer clock is used with a lower filter bandwidth to assist the T-TC, such as [ITU-T G.812] Type I, the relevant filter bandwidth characteristics would apply.</w:t>
      </w:r>
    </w:p>
    <w:p w:rsidR="00514BEE" w:rsidRPr="00D111EB" w:rsidRDefault="00514BEE" w:rsidP="00DD35DB">
      <w:pPr>
        <w:rPr>
          <w:lang w:val="en-US"/>
        </w:rPr>
      </w:pPr>
    </w:p>
    <w:p w:rsidR="00A9081C" w:rsidRDefault="00A9081C" w:rsidP="00A9081C">
      <w:pPr>
        <w:pStyle w:val="Heading2"/>
        <w:numPr>
          <w:ilvl w:val="1"/>
          <w:numId w:val="0"/>
        </w:numPr>
        <w:spacing w:before="0"/>
        <w:rPr>
          <w:lang w:val="en-US"/>
        </w:rPr>
      </w:pPr>
      <w:r>
        <w:rPr>
          <w:lang w:val="en-US"/>
        </w:rPr>
        <w:t>7.4</w:t>
      </w:r>
      <w:r>
        <w:rPr>
          <w:lang w:val="en-US"/>
        </w:rPr>
        <w:tab/>
        <w:t>Packet layer t</w:t>
      </w:r>
      <w:r w:rsidRPr="00982DFC">
        <w:rPr>
          <w:lang w:val="en-US"/>
        </w:rPr>
        <w:t>ransient response and holdover performance</w:t>
      </w:r>
    </w:p>
    <w:p w:rsidR="00D111EB" w:rsidRPr="00D111EB" w:rsidRDefault="00D111EB" w:rsidP="00D111EB">
      <w:pPr>
        <w:rPr>
          <w:lang w:val="en-US"/>
        </w:rPr>
      </w:pPr>
    </w:p>
    <w:p w:rsidR="00A9081C" w:rsidRDefault="00A9081C" w:rsidP="00A9081C">
      <w:pPr>
        <w:pStyle w:val="Heading3"/>
        <w:numPr>
          <w:ilvl w:val="2"/>
          <w:numId w:val="0"/>
        </w:numPr>
        <w:spacing w:before="0"/>
        <w:rPr>
          <w:lang w:val="en-US"/>
        </w:rPr>
      </w:pPr>
      <w:r>
        <w:rPr>
          <w:lang w:val="en-US"/>
        </w:rPr>
        <w:t>7.4.1</w:t>
      </w:r>
      <w:r>
        <w:rPr>
          <w:lang w:val="en-US"/>
        </w:rPr>
        <w:tab/>
        <w:t>Transient response</w:t>
      </w:r>
    </w:p>
    <w:p w:rsidR="00D111EB" w:rsidRPr="00D111EB" w:rsidRDefault="00D111EB" w:rsidP="00D111EB">
      <w:pPr>
        <w:rPr>
          <w:lang w:val="en-US"/>
        </w:rPr>
      </w:pPr>
    </w:p>
    <w:p w:rsidR="00A9081C" w:rsidRDefault="00A9081C" w:rsidP="00A9081C">
      <w:pPr>
        <w:pStyle w:val="Heading4"/>
        <w:numPr>
          <w:ilvl w:val="3"/>
          <w:numId w:val="0"/>
        </w:numPr>
        <w:spacing w:before="0"/>
        <w:rPr>
          <w:lang w:val="en-US"/>
        </w:rPr>
      </w:pPr>
      <w:r>
        <w:rPr>
          <w:lang w:val="en-US"/>
        </w:rPr>
        <w:t>7.4.</w:t>
      </w:r>
      <w:r w:rsidR="00AA0BB1">
        <w:rPr>
          <w:lang w:val="en-US"/>
        </w:rPr>
        <w:t>1.1</w:t>
      </w:r>
      <w:r>
        <w:rPr>
          <w:lang w:val="en-US"/>
        </w:rPr>
        <w:tab/>
      </w:r>
      <w:r w:rsidRPr="00166AC3">
        <w:rPr>
          <w:lang w:val="en-US"/>
        </w:rPr>
        <w:t>PTP to PTP transient response</w:t>
      </w:r>
    </w:p>
    <w:p w:rsidR="00A87253" w:rsidRPr="00D720B3" w:rsidRDefault="00A87253" w:rsidP="00A87253">
      <w:r>
        <w:t xml:space="preserve">The </w:t>
      </w:r>
      <w:r w:rsidRPr="00AE3267">
        <w:t>PTP to PTP transient response</w:t>
      </w:r>
      <w:r>
        <w:t xml:space="preserve"> requirements applicable to a T-TC are for further study.</w:t>
      </w:r>
    </w:p>
    <w:p w:rsidR="00D111EB" w:rsidRPr="00D111EB" w:rsidRDefault="00D111EB" w:rsidP="00D111EB">
      <w:pPr>
        <w:rPr>
          <w:lang w:val="en-US"/>
        </w:rPr>
      </w:pPr>
    </w:p>
    <w:p w:rsidR="00A9081C" w:rsidRDefault="00A9081C" w:rsidP="00A9081C">
      <w:pPr>
        <w:pStyle w:val="Heading4"/>
        <w:numPr>
          <w:ilvl w:val="3"/>
          <w:numId w:val="0"/>
        </w:numPr>
        <w:spacing w:before="0"/>
        <w:rPr>
          <w:lang w:val="en-US"/>
        </w:rPr>
      </w:pPr>
      <w:r>
        <w:rPr>
          <w:lang w:val="en-US"/>
        </w:rPr>
        <w:t>7.4.</w:t>
      </w:r>
      <w:r w:rsidR="00AA0BB1">
        <w:rPr>
          <w:lang w:val="en-US"/>
        </w:rPr>
        <w:t>1.2</w:t>
      </w:r>
      <w:r>
        <w:rPr>
          <w:lang w:val="en-US"/>
        </w:rPr>
        <w:tab/>
        <w:t>Physical Layer frequency</w:t>
      </w:r>
      <w:r w:rsidRPr="00166AC3">
        <w:rPr>
          <w:lang w:val="en-US"/>
        </w:rPr>
        <w:t xml:space="preserve"> to PTP transient response</w:t>
      </w:r>
    </w:p>
    <w:p w:rsidR="00D111EB" w:rsidRPr="00D111EB" w:rsidRDefault="00D111EB" w:rsidP="00D111EB">
      <w:r w:rsidRPr="00D111EB">
        <w:t>This is for further study</w:t>
      </w:r>
      <w:r w:rsidR="00A87253">
        <w:t>.</w:t>
      </w:r>
    </w:p>
    <w:p w:rsidR="00D111EB" w:rsidRPr="00D111EB" w:rsidRDefault="00D111EB" w:rsidP="00D111EB">
      <w:pPr>
        <w:rPr>
          <w:lang w:val="en-US"/>
        </w:rPr>
      </w:pPr>
    </w:p>
    <w:p w:rsidR="00A9081C" w:rsidRDefault="00A9081C" w:rsidP="00A9081C">
      <w:pPr>
        <w:pStyle w:val="Heading3"/>
        <w:numPr>
          <w:ilvl w:val="2"/>
          <w:numId w:val="0"/>
        </w:numPr>
        <w:spacing w:before="0"/>
        <w:rPr>
          <w:lang w:val="en-US"/>
        </w:rPr>
      </w:pPr>
      <w:r>
        <w:rPr>
          <w:lang w:val="en-US"/>
        </w:rPr>
        <w:t>7.</w:t>
      </w:r>
      <w:r w:rsidR="00AA0BB1">
        <w:rPr>
          <w:lang w:val="en-US"/>
        </w:rPr>
        <w:t>4.2</w:t>
      </w:r>
      <w:r>
        <w:rPr>
          <w:lang w:val="en-US"/>
        </w:rPr>
        <w:tab/>
        <w:t>Holdover performance</w:t>
      </w:r>
    </w:p>
    <w:p w:rsidR="00B863A6" w:rsidRPr="00CF0133" w:rsidRDefault="00B863A6" w:rsidP="00B863A6">
      <w:r>
        <w:rPr>
          <w:lang w:val="en-US"/>
        </w:rPr>
        <w:t xml:space="preserve">A T-TC does not support time holdover. The T-TC that contains an EEC must meet the noise generation requirements in </w:t>
      </w:r>
      <w:r w:rsidR="007C0034" w:rsidRPr="007C0034">
        <w:rPr>
          <w:lang w:val="en-US"/>
        </w:rPr>
        <w:t>[G.8262]</w:t>
      </w:r>
      <w:r w:rsidRPr="004E6C31">
        <w:rPr>
          <w:lang w:val="en-US"/>
        </w:rPr>
        <w:t xml:space="preserve"> while</w:t>
      </w:r>
      <w:r>
        <w:rPr>
          <w:lang w:val="en-US"/>
        </w:rPr>
        <w:t xml:space="preserve"> the EEC is in holdover.  </w:t>
      </w:r>
    </w:p>
    <w:p w:rsidR="003406C1" w:rsidRPr="00D111EB" w:rsidRDefault="003406C1" w:rsidP="00D111EB">
      <w:pPr>
        <w:rPr>
          <w:lang w:val="en-US"/>
        </w:rPr>
      </w:pPr>
    </w:p>
    <w:p w:rsidR="00A9081C" w:rsidRDefault="00A9081C" w:rsidP="00A9081C">
      <w:pPr>
        <w:pStyle w:val="Heading2"/>
        <w:numPr>
          <w:ilvl w:val="1"/>
          <w:numId w:val="0"/>
        </w:numPr>
        <w:spacing w:before="0"/>
        <w:rPr>
          <w:lang w:val="en-US"/>
        </w:rPr>
      </w:pPr>
      <w:r>
        <w:rPr>
          <w:lang w:val="en-US"/>
        </w:rPr>
        <w:t>8</w:t>
      </w:r>
      <w:r>
        <w:rPr>
          <w:lang w:val="en-US"/>
        </w:rPr>
        <w:tab/>
        <w:t>Interfaces</w:t>
      </w:r>
    </w:p>
    <w:p w:rsidR="00DD35DB" w:rsidRPr="0039599C" w:rsidRDefault="00DD35DB" w:rsidP="00DD35DB">
      <w:pPr>
        <w:rPr>
          <w:lang w:val="en-US"/>
        </w:rPr>
      </w:pPr>
      <w:r w:rsidRPr="0039599C">
        <w:rPr>
          <w:lang w:val="en-US"/>
        </w:rPr>
        <w:t>The requirements in this Recommendation are related to reference points which may be internal to the equipment or network element (NE) in which the T-</w:t>
      </w:r>
      <w:r>
        <w:rPr>
          <w:lang w:val="en-US"/>
        </w:rPr>
        <w:t>T</w:t>
      </w:r>
      <w:r w:rsidRPr="0039599C">
        <w:rPr>
          <w:lang w:val="en-US"/>
        </w:rPr>
        <w:t>C is embedded and are therefore not necessarily available for measurement or analysis by the user. Conseque</w:t>
      </w:r>
      <w:r>
        <w:rPr>
          <w:lang w:val="en-US"/>
        </w:rPr>
        <w:t>ntly, the performance of the T-T</w:t>
      </w:r>
      <w:r w:rsidRPr="0039599C">
        <w:rPr>
          <w:lang w:val="en-US"/>
        </w:rPr>
        <w:t>C is not specified at these internal reference points, but rather at the external interfaces of the equipment.</w:t>
      </w:r>
    </w:p>
    <w:p w:rsidR="00DD35DB" w:rsidRPr="000367BB" w:rsidRDefault="00DD35DB" w:rsidP="000367BB">
      <w:pPr>
        <w:rPr>
          <w:lang w:val="en-US"/>
        </w:rPr>
      </w:pPr>
      <w:r w:rsidRPr="0039599C">
        <w:rPr>
          <w:lang w:val="en-US"/>
        </w:rPr>
        <w:t>Note that not all of the interfaces below need to be implemented on all equipment.</w:t>
      </w:r>
    </w:p>
    <w:p w:rsidR="00D111EB" w:rsidRPr="00D111EB" w:rsidRDefault="00D111EB" w:rsidP="00D111EB">
      <w:pPr>
        <w:rPr>
          <w:lang w:val="en-US"/>
        </w:rPr>
      </w:pPr>
    </w:p>
    <w:p w:rsidR="00A9081C" w:rsidRDefault="00A9081C" w:rsidP="00A9081C">
      <w:pPr>
        <w:pStyle w:val="Heading3"/>
        <w:numPr>
          <w:ilvl w:val="2"/>
          <w:numId w:val="0"/>
        </w:numPr>
        <w:spacing w:before="0"/>
      </w:pPr>
      <w:bookmarkStart w:id="15" w:name="_Toc341944228"/>
      <w:bookmarkStart w:id="16" w:name="_Toc350520285"/>
      <w:bookmarkStart w:id="17" w:name="_Toc350841673"/>
      <w:bookmarkStart w:id="18" w:name="_Toc353445188"/>
      <w:r>
        <w:t>8.1</w:t>
      </w:r>
      <w:r>
        <w:tab/>
      </w:r>
      <w:r w:rsidRPr="00CA4ECE">
        <w:t xml:space="preserve">Phase and </w:t>
      </w:r>
      <w:r>
        <w:t>t</w:t>
      </w:r>
      <w:r w:rsidRPr="00CA4ECE">
        <w:t>ime interfaces</w:t>
      </w:r>
      <w:bookmarkEnd w:id="15"/>
      <w:bookmarkEnd w:id="16"/>
      <w:bookmarkEnd w:id="17"/>
      <w:bookmarkEnd w:id="18"/>
      <w:r w:rsidRPr="00CA4ECE">
        <w:t xml:space="preserve"> </w:t>
      </w:r>
    </w:p>
    <w:p w:rsidR="00DD35DB" w:rsidRPr="0039599C" w:rsidRDefault="00DD35DB" w:rsidP="00DD35DB">
      <w:pPr>
        <w:rPr>
          <w:lang w:val="en-US"/>
        </w:rPr>
      </w:pPr>
      <w:r w:rsidRPr="0039599C">
        <w:rPr>
          <w:lang w:val="en-US"/>
        </w:rPr>
        <w:t>The phase and time interfaces specified for the equipment in which the T-</w:t>
      </w:r>
      <w:r w:rsidR="00B50088">
        <w:rPr>
          <w:lang w:val="en-US"/>
        </w:rPr>
        <w:t>TC</w:t>
      </w:r>
      <w:r w:rsidRPr="0039599C">
        <w:rPr>
          <w:lang w:val="en-US"/>
        </w:rPr>
        <w:t xml:space="preserve"> may be contained are:</w:t>
      </w:r>
    </w:p>
    <w:p w:rsidR="00DD35DB" w:rsidRPr="0039599C" w:rsidRDefault="00DD35DB" w:rsidP="00DD35DB">
      <w:pPr>
        <w:pStyle w:val="enumlev1"/>
        <w:rPr>
          <w:lang w:val="en-US"/>
        </w:rPr>
      </w:pPr>
      <w:r w:rsidRPr="0039599C">
        <w:rPr>
          <w:lang w:val="en-US"/>
        </w:rPr>
        <w:t>–</w:t>
      </w:r>
      <w:r w:rsidRPr="0039599C">
        <w:rPr>
          <w:lang w:val="en-US"/>
        </w:rPr>
        <w:tab/>
        <w:t>Ethernet interface carrying PTP messages;</w:t>
      </w:r>
    </w:p>
    <w:p w:rsidR="00DD35DB" w:rsidRPr="0039599C" w:rsidRDefault="00DD35DB" w:rsidP="00DD35DB">
      <w:pPr>
        <w:pStyle w:val="Note"/>
        <w:rPr>
          <w:lang w:val="en-US"/>
        </w:rPr>
      </w:pPr>
      <w:r w:rsidRPr="0039599C">
        <w:rPr>
          <w:lang w:val="en-US"/>
        </w:rPr>
        <w:tab/>
        <w:t>NOTE – Ethernet interfaces can combine synchronous Ethernet for frequency and PTP messages.</w:t>
      </w:r>
    </w:p>
    <w:p w:rsidR="00DD35DB" w:rsidRPr="0039599C" w:rsidRDefault="00DD35DB" w:rsidP="00DD35DB">
      <w:pPr>
        <w:pStyle w:val="enumlev1"/>
        <w:rPr>
          <w:lang w:val="en-US"/>
        </w:rPr>
      </w:pPr>
      <w:r w:rsidRPr="0039599C">
        <w:rPr>
          <w:lang w:val="en-US"/>
        </w:rPr>
        <w:t>–</w:t>
      </w:r>
      <w:r w:rsidRPr="0039599C">
        <w:rPr>
          <w:lang w:val="en-US"/>
        </w:rPr>
        <w:tab/>
        <w:t>other interfaces are for further study.</w:t>
      </w:r>
    </w:p>
    <w:p w:rsidR="00D111EB" w:rsidRPr="00D111EB" w:rsidRDefault="00D111EB" w:rsidP="00D111EB"/>
    <w:p w:rsidR="00A9081C" w:rsidRDefault="00A9081C" w:rsidP="00A9081C">
      <w:pPr>
        <w:pStyle w:val="Heading3"/>
        <w:numPr>
          <w:ilvl w:val="2"/>
          <w:numId w:val="0"/>
        </w:numPr>
        <w:spacing w:before="0"/>
      </w:pPr>
      <w:bookmarkStart w:id="19" w:name="_Toc341944229"/>
      <w:bookmarkStart w:id="20" w:name="_Toc350520286"/>
      <w:bookmarkStart w:id="21" w:name="_Toc350841674"/>
      <w:bookmarkStart w:id="22" w:name="_Toc353445189"/>
      <w:r>
        <w:t>8.2</w:t>
      </w:r>
      <w:r>
        <w:tab/>
      </w:r>
      <w:r w:rsidRPr="00CA4ECE">
        <w:t>Frequency interfaces</w:t>
      </w:r>
      <w:bookmarkEnd w:id="19"/>
      <w:bookmarkEnd w:id="20"/>
      <w:bookmarkEnd w:id="21"/>
      <w:bookmarkEnd w:id="22"/>
    </w:p>
    <w:p w:rsidR="00DD35DB" w:rsidRPr="0039599C" w:rsidRDefault="00DD35DB" w:rsidP="00DD35DB">
      <w:pPr>
        <w:rPr>
          <w:lang w:val="en-US"/>
        </w:rPr>
      </w:pPr>
      <w:r w:rsidRPr="0039599C">
        <w:rPr>
          <w:lang w:val="en-US"/>
        </w:rPr>
        <w:t>The frequency interfaces specified for the equipment in which the T-</w:t>
      </w:r>
      <w:r w:rsidR="00B50088">
        <w:rPr>
          <w:lang w:val="en-US"/>
        </w:rPr>
        <w:t>T</w:t>
      </w:r>
      <w:r w:rsidR="00B50088" w:rsidRPr="0039599C">
        <w:rPr>
          <w:lang w:val="en-US"/>
        </w:rPr>
        <w:t xml:space="preserve">C </w:t>
      </w:r>
      <w:r w:rsidRPr="0039599C">
        <w:rPr>
          <w:lang w:val="en-US"/>
        </w:rPr>
        <w:t>may be contained are:</w:t>
      </w:r>
    </w:p>
    <w:p w:rsidR="00DD35DB" w:rsidRPr="0039599C" w:rsidRDefault="00DD35DB" w:rsidP="00DD35DB">
      <w:pPr>
        <w:pStyle w:val="enumlev1"/>
        <w:rPr>
          <w:lang w:val="en-US"/>
        </w:rPr>
      </w:pPr>
      <w:r w:rsidRPr="0039599C">
        <w:rPr>
          <w:lang w:val="en-US"/>
        </w:rPr>
        <w:t>–</w:t>
      </w:r>
      <w:r w:rsidRPr="0039599C">
        <w:rPr>
          <w:lang w:val="en-US"/>
        </w:rPr>
        <w:tab/>
        <w:t>2048 kHz interfaces according to [ITU-T G.703] with additional jitter and wander requirements as specified herein;</w:t>
      </w:r>
    </w:p>
    <w:p w:rsidR="00DD35DB" w:rsidRPr="0039599C" w:rsidRDefault="00DD35DB" w:rsidP="00DD35DB">
      <w:pPr>
        <w:pStyle w:val="enumlev1"/>
        <w:rPr>
          <w:lang w:val="en-US"/>
        </w:rPr>
      </w:pPr>
      <w:r w:rsidRPr="0039599C">
        <w:rPr>
          <w:lang w:val="en-US"/>
        </w:rPr>
        <w:t>–</w:t>
      </w:r>
      <w:r w:rsidRPr="0039599C">
        <w:rPr>
          <w:lang w:val="en-US"/>
        </w:rPr>
        <w:tab/>
        <w:t>1544 kbit/s interfaces according to [ITU-T G.703] with additional jitter and wander requirements as specified herein;</w:t>
      </w:r>
    </w:p>
    <w:p w:rsidR="00DD35DB" w:rsidRPr="0039599C" w:rsidRDefault="00DD35DB" w:rsidP="00DD35DB">
      <w:pPr>
        <w:pStyle w:val="enumlev1"/>
        <w:rPr>
          <w:lang w:val="en-US"/>
        </w:rPr>
      </w:pPr>
      <w:r w:rsidRPr="0039599C">
        <w:rPr>
          <w:lang w:val="en-US"/>
        </w:rPr>
        <w:t>–</w:t>
      </w:r>
      <w:r w:rsidRPr="0039599C">
        <w:rPr>
          <w:lang w:val="en-US"/>
        </w:rPr>
        <w:tab/>
        <w:t>2048 kbit/s interfaces according to [ITU-T G.703] with additional jitter and wander r</w:t>
      </w:r>
      <w:bookmarkStart w:id="23" w:name="OLE_LINK1"/>
      <w:bookmarkStart w:id="24" w:name="OLE_LINK2"/>
      <w:r w:rsidRPr="0039599C">
        <w:rPr>
          <w:lang w:val="en-US"/>
        </w:rPr>
        <w:t>equirements as specified herein;</w:t>
      </w:r>
    </w:p>
    <w:p w:rsidR="00DD35DB" w:rsidRPr="0039599C" w:rsidRDefault="00DD35DB" w:rsidP="00DD35DB">
      <w:pPr>
        <w:pStyle w:val="enumlev1"/>
        <w:rPr>
          <w:lang w:val="en-US"/>
        </w:rPr>
      </w:pPr>
      <w:r w:rsidRPr="0039599C">
        <w:rPr>
          <w:lang w:val="en-US"/>
        </w:rPr>
        <w:lastRenderedPageBreak/>
        <w:t>–</w:t>
      </w:r>
      <w:r w:rsidRPr="0039599C">
        <w:rPr>
          <w:lang w:val="en-US"/>
        </w:rPr>
        <w:tab/>
        <w:t>STM-N traffic interfaces;</w:t>
      </w:r>
    </w:p>
    <w:p w:rsidR="00DD35DB" w:rsidRPr="0039599C" w:rsidRDefault="00DD35DB" w:rsidP="00DD35DB">
      <w:pPr>
        <w:pStyle w:val="enumlev1"/>
        <w:rPr>
          <w:lang w:val="en-US"/>
        </w:rPr>
      </w:pPr>
      <w:r w:rsidRPr="0039599C">
        <w:rPr>
          <w:lang w:val="en-US"/>
        </w:rPr>
        <w:t>–</w:t>
      </w:r>
      <w:r w:rsidRPr="0039599C">
        <w:rPr>
          <w:lang w:val="en-US"/>
        </w:rPr>
        <w:tab/>
        <w:t>synchronous Ethernet interfaces;</w:t>
      </w:r>
    </w:p>
    <w:p w:rsidR="00DD35DB" w:rsidRPr="0039599C" w:rsidRDefault="00DD35DB" w:rsidP="00DD35DB">
      <w:pPr>
        <w:pStyle w:val="Note"/>
        <w:rPr>
          <w:lang w:val="en-US"/>
        </w:rPr>
      </w:pPr>
      <w:r w:rsidRPr="0039599C">
        <w:rPr>
          <w:lang w:val="en-US"/>
        </w:rPr>
        <w:tab/>
        <w:t>(NOTE – Ethernet interfaces can combine PTP and synchronous Etherne</w:t>
      </w:r>
      <w:bookmarkEnd w:id="23"/>
      <w:bookmarkEnd w:id="24"/>
      <w:r w:rsidRPr="0039599C">
        <w:rPr>
          <w:lang w:val="en-US"/>
        </w:rPr>
        <w:t>t.)</w:t>
      </w:r>
    </w:p>
    <w:p w:rsidR="00DD35DB" w:rsidRPr="00EF2CFE" w:rsidRDefault="00DD35DB" w:rsidP="00DD35DB">
      <w:pPr>
        <w:pStyle w:val="enumlev1"/>
        <w:rPr>
          <w:lang w:val="en-US"/>
        </w:rPr>
      </w:pPr>
      <w:r w:rsidRPr="0039599C">
        <w:rPr>
          <w:lang w:val="en-US"/>
        </w:rPr>
        <w:t>–</w:t>
      </w:r>
      <w:r w:rsidRPr="0039599C">
        <w:rPr>
          <w:lang w:val="en-US"/>
        </w:rPr>
        <w:tab/>
        <w:t>other interfaces are for further study.</w:t>
      </w:r>
    </w:p>
    <w:p w:rsidR="003352F5" w:rsidRDefault="004A106E" w:rsidP="004A106E">
      <w:pPr>
        <w:pStyle w:val="AnnexNotitle"/>
        <w:pageBreakBefore/>
        <w:rPr>
          <w:lang w:val="en-US"/>
        </w:rPr>
      </w:pPr>
      <w:r>
        <w:rPr>
          <w:lang w:val="en-US"/>
        </w:rPr>
        <w:lastRenderedPageBreak/>
        <w:t>A</w:t>
      </w:r>
      <w:r w:rsidR="00701334">
        <w:rPr>
          <w:lang w:val="en-US"/>
        </w:rPr>
        <w:t>nnex</w:t>
      </w:r>
      <w:r>
        <w:rPr>
          <w:lang w:val="en-US"/>
        </w:rPr>
        <w:t xml:space="preserve"> A</w:t>
      </w:r>
      <w:r w:rsidR="00701334">
        <w:rPr>
          <w:lang w:val="en-US"/>
        </w:rPr>
        <w:br/>
      </w:r>
      <w:r w:rsidR="003352F5">
        <w:rPr>
          <w:lang w:val="en-US"/>
        </w:rPr>
        <w:br/>
      </w:r>
      <w:r w:rsidR="0042134F">
        <w:rPr>
          <w:lang w:val="en-US"/>
        </w:rPr>
        <w:t xml:space="preserve">Telecom transparent </w:t>
      </w:r>
      <w:r w:rsidR="0042134F" w:rsidRPr="0042134F">
        <w:rPr>
          <w:lang w:val="en-US"/>
        </w:rPr>
        <w:t>clock functional model</w:t>
      </w:r>
    </w:p>
    <w:p w:rsidR="004A106E" w:rsidRDefault="004A106E" w:rsidP="003352F5">
      <w:pPr>
        <w:jc w:val="center"/>
        <w:rPr>
          <w:lang w:val="en-US"/>
        </w:rPr>
      </w:pPr>
      <w:r>
        <w:rPr>
          <w:lang w:val="en-US"/>
        </w:rPr>
        <w:t xml:space="preserve">(This </w:t>
      </w:r>
      <w:r w:rsidR="00701334">
        <w:rPr>
          <w:lang w:val="en-US"/>
        </w:rPr>
        <w:t>a</w:t>
      </w:r>
      <w:r>
        <w:rPr>
          <w:lang w:val="en-US"/>
        </w:rPr>
        <w:t>nnex forms an integr</w:t>
      </w:r>
      <w:r w:rsidR="003352F5">
        <w:rPr>
          <w:lang w:val="en-US"/>
        </w:rPr>
        <w:t>al part of this Recommendation</w:t>
      </w:r>
      <w:r w:rsidR="005D2541">
        <w:rPr>
          <w:lang w:val="en-US"/>
        </w:rPr>
        <w:t>.</w:t>
      </w:r>
      <w:r w:rsidR="003352F5">
        <w:rPr>
          <w:lang w:val="en-US"/>
        </w:rPr>
        <w:t>)</w:t>
      </w:r>
    </w:p>
    <w:p w:rsidR="00BF3318" w:rsidRPr="00BF3318" w:rsidRDefault="008E39F4" w:rsidP="00BF3318">
      <w:pPr>
        <w:rPr>
          <w:lang w:val="en-US"/>
        </w:rPr>
      </w:pPr>
      <w:r>
        <w:rPr>
          <w:lang w:val="en-US"/>
        </w:rPr>
        <w:t xml:space="preserve">Figure A.1 illustrates an </w:t>
      </w:r>
      <w:r w:rsidR="00BF3318" w:rsidRPr="00BF3318">
        <w:rPr>
          <w:lang w:val="en-US"/>
        </w:rPr>
        <w:t>Transparent Clock model.</w:t>
      </w:r>
    </w:p>
    <w:p w:rsidR="00BF3318" w:rsidRDefault="00CF7E03" w:rsidP="00BF3318">
      <w:pPr>
        <w:rPr>
          <w:lang w:val="en-US"/>
        </w:rPr>
      </w:pPr>
      <w:r w:rsidRPr="00CF7E03">
        <w:t xml:space="preserve"> </w:t>
      </w:r>
      <w:r>
        <w:object w:dxaOrig="8743" w:dyaOrig="58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7.25pt;height:294.75pt" o:ole="">
            <v:imagedata r:id="rId10" o:title=""/>
          </v:shape>
          <o:OLEObject Type="Embed" ProgID="Visio.Drawing.11" ShapeID="_x0000_i1025" DrawAspect="Content" ObjectID="_1560155317" r:id="rId11"/>
        </w:object>
      </w:r>
    </w:p>
    <w:p w:rsidR="00BF3318" w:rsidRPr="00501BF0" w:rsidRDefault="00501BF0" w:rsidP="00501BF0">
      <w:pPr>
        <w:pStyle w:val="Caption"/>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b/>
          <w:bCs/>
          <w:i w:val="0"/>
          <w:sz w:val="24"/>
          <w:lang w:val="en-GB"/>
        </w:rPr>
      </w:pPr>
      <w:r>
        <w:rPr>
          <w:rFonts w:ascii="Times New Roman" w:hAnsi="Times New Roman" w:cs="Times New Roman"/>
          <w:b/>
          <w:bCs/>
          <w:i w:val="0"/>
          <w:sz w:val="24"/>
          <w:lang w:val="en-GB"/>
        </w:rPr>
        <w:t xml:space="preserve">Figure </w:t>
      </w:r>
      <w:r w:rsidR="0023512A">
        <w:rPr>
          <w:rFonts w:ascii="Times New Roman" w:hAnsi="Times New Roman" w:cs="Times New Roman"/>
          <w:b/>
          <w:bCs/>
          <w:i w:val="0"/>
          <w:sz w:val="24"/>
          <w:lang w:val="en-GB"/>
        </w:rPr>
        <w:t>A</w:t>
      </w:r>
      <w:r w:rsidR="00BF3318" w:rsidRPr="00501BF0">
        <w:rPr>
          <w:rFonts w:ascii="Times New Roman" w:hAnsi="Times New Roman" w:cs="Times New Roman"/>
          <w:b/>
          <w:bCs/>
          <w:i w:val="0"/>
          <w:sz w:val="24"/>
          <w:lang w:val="en-GB"/>
        </w:rPr>
        <w:t xml:space="preserve">. </w:t>
      </w:r>
      <w:r w:rsidR="00DC69F3" w:rsidRPr="00501BF0">
        <w:rPr>
          <w:rFonts w:ascii="Times New Roman" w:hAnsi="Times New Roman" w:cs="Times New Roman"/>
          <w:b/>
          <w:bCs/>
          <w:i w:val="0"/>
          <w:sz w:val="24"/>
          <w:lang w:val="en-GB"/>
        </w:rPr>
        <w:fldChar w:fldCharType="begin"/>
      </w:r>
      <w:r w:rsidR="00BF3318" w:rsidRPr="00501BF0">
        <w:rPr>
          <w:rFonts w:ascii="Times New Roman" w:hAnsi="Times New Roman" w:cs="Times New Roman"/>
          <w:b/>
          <w:bCs/>
          <w:i w:val="0"/>
          <w:sz w:val="24"/>
          <w:lang w:val="en-GB"/>
        </w:rPr>
        <w:instrText xml:space="preserve"> SEQ Figure_A. \* ARABIC </w:instrText>
      </w:r>
      <w:r w:rsidR="00DC69F3" w:rsidRPr="00501BF0">
        <w:rPr>
          <w:rFonts w:ascii="Times New Roman" w:hAnsi="Times New Roman" w:cs="Times New Roman"/>
          <w:b/>
          <w:bCs/>
          <w:i w:val="0"/>
          <w:sz w:val="24"/>
          <w:lang w:val="en-GB"/>
        </w:rPr>
        <w:fldChar w:fldCharType="separate"/>
      </w:r>
      <w:r w:rsidR="00BF3318" w:rsidRPr="00501BF0">
        <w:rPr>
          <w:rFonts w:ascii="Times New Roman" w:hAnsi="Times New Roman" w:cs="Times New Roman"/>
          <w:b/>
          <w:bCs/>
          <w:i w:val="0"/>
          <w:sz w:val="24"/>
          <w:lang w:val="en-GB"/>
        </w:rPr>
        <w:t>1</w:t>
      </w:r>
      <w:r w:rsidR="00DC69F3" w:rsidRPr="00501BF0">
        <w:rPr>
          <w:rFonts w:ascii="Times New Roman" w:hAnsi="Times New Roman" w:cs="Times New Roman"/>
          <w:b/>
          <w:bCs/>
          <w:i w:val="0"/>
          <w:sz w:val="24"/>
          <w:lang w:val="en-GB"/>
        </w:rPr>
        <w:fldChar w:fldCharType="end"/>
      </w:r>
      <w:r w:rsidR="00BF3318" w:rsidRPr="00501BF0">
        <w:rPr>
          <w:rFonts w:ascii="Times New Roman" w:hAnsi="Times New Roman" w:cs="Times New Roman"/>
          <w:b/>
          <w:bCs/>
          <w:i w:val="0"/>
          <w:sz w:val="24"/>
          <w:lang w:val="en-GB"/>
        </w:rPr>
        <w:t>: Transparent Clock Model</w:t>
      </w:r>
    </w:p>
    <w:p w:rsidR="00BF3318" w:rsidRPr="00395239" w:rsidRDefault="00BF3318" w:rsidP="00BF3318">
      <w:pPr>
        <w:pStyle w:val="NormalIndent"/>
        <w:rPr>
          <w:lang w:val="en-US"/>
        </w:rPr>
      </w:pPr>
    </w:p>
    <w:p w:rsidR="00BF3318" w:rsidRDefault="00BF3318" w:rsidP="00BF3318">
      <w:r>
        <w:t>Note 1 – In Figure A.1, the physical layer frequency signal may be bidirectional for SyncE</w:t>
      </w:r>
      <w:r w:rsidR="00ED7BEE">
        <w:t>/SDH</w:t>
      </w:r>
      <w:r>
        <w:t>.</w:t>
      </w:r>
    </w:p>
    <w:p w:rsidR="00BF3318" w:rsidRDefault="00BF3318" w:rsidP="00BF3318">
      <w:r>
        <w:t xml:space="preserve">Note 2 – </w:t>
      </w:r>
      <w:r w:rsidRPr="00F43A34">
        <w:t xml:space="preserve">The “Physical Layer Clock” shown in Figure A.1 </w:t>
      </w:r>
      <w:r>
        <w:t>must comply with standard physical clock processing and management according to G.8262, G.8264 and G.781</w:t>
      </w:r>
      <w:r w:rsidRPr="00F43A34">
        <w:t>.</w:t>
      </w:r>
    </w:p>
    <w:p w:rsidR="00BF3318" w:rsidRDefault="00BF3318" w:rsidP="00BF3318">
      <w:r>
        <w:t>Note 3 – The implementation and use of a PEC for a T-TC is optional.</w:t>
      </w:r>
    </w:p>
    <w:p w:rsidR="00AA0BB1" w:rsidRDefault="00AA0BB1" w:rsidP="00AA0BB1">
      <w:r>
        <w:t xml:space="preserve">Note 4 – This version of the recommendation is based on physical layer support, and therefore it is </w:t>
      </w:r>
      <w:r w:rsidR="001F3FFD">
        <w:t>required.</w:t>
      </w:r>
    </w:p>
    <w:p w:rsidR="00BF3318" w:rsidRDefault="00BF3318" w:rsidP="00BF3318">
      <w:r>
        <w:t xml:space="preserve">Figure A.1 shows a functional model of a Telecom Transparent Clock. It is not intended to specify any specific implementation. Any implementation specific detail is outside the scope of this Recommendation. </w:t>
      </w:r>
    </w:p>
    <w:p w:rsidR="00BF3318" w:rsidRPr="000C7FC5" w:rsidRDefault="00BF3318" w:rsidP="00BF3318">
      <w:r w:rsidRPr="000C7FC5">
        <w:t>The Packet Timing Signal is processed by the Packet Processing block</w:t>
      </w:r>
      <w:r>
        <w:t xml:space="preserve">s. The ingress </w:t>
      </w:r>
      <w:r w:rsidRPr="000C7FC5">
        <w:t xml:space="preserve">timestamp </w:t>
      </w:r>
      <w:r>
        <w:t>for each Sync and Delay_req packet is</w:t>
      </w:r>
      <w:r w:rsidRPr="000C7FC5">
        <w:t xml:space="preserve"> sent to the </w:t>
      </w:r>
      <w:r>
        <w:t>egress Packet processing blocks where it is used together with the egress timestamp to calculate the residence time for the frame. The timestamps are also sent to the PEC block</w:t>
      </w:r>
      <w:r w:rsidRPr="000C7FC5">
        <w:t xml:space="preserve"> for further processing. The frequency information carried in the timestamps </w:t>
      </w:r>
      <w:r>
        <w:t>is</w:t>
      </w:r>
      <w:r w:rsidRPr="000C7FC5">
        <w:t xml:space="preserve"> used in the PEC to generate the local frequency.</w:t>
      </w:r>
    </w:p>
    <w:p w:rsidR="00BF3318" w:rsidRDefault="00BF3318" w:rsidP="00BF3318">
      <w:r>
        <w:lastRenderedPageBreak/>
        <w:t>The Frequency Selector block may select either the frequency information recovered from the timestamps, or the frequency recovered from a physical layer clock (e.g. Synchronous Ethernet, SONET, or SDH) or from a local oscillator.</w:t>
      </w:r>
    </w:p>
    <w:p w:rsidR="00BF3318" w:rsidRDefault="00BF3318" w:rsidP="00BF3318">
      <w:r>
        <w:t xml:space="preserve">The Phase Generator is used to generate the free-running time used in the PP blocks to generate the timestamps. The free-running time is not locked in time to any time reference, but is locked in frequency to the source selected by the Freq. Sel block. </w:t>
      </w:r>
    </w:p>
    <w:p w:rsidR="00BF3318" w:rsidRPr="00BF3318" w:rsidRDefault="00CF7E03" w:rsidP="00BF3318">
      <w:pPr>
        <w:rPr>
          <w:lang w:val="en-US"/>
        </w:rPr>
      </w:pPr>
      <w:r w:rsidRPr="00F479A9">
        <w:rPr>
          <w:rFonts w:hint="eastAsia"/>
          <w:szCs w:val="24"/>
          <w:lang w:eastAsia="ja-JP"/>
        </w:rPr>
        <w:t>The Timing Service Monitor</w:t>
      </w:r>
      <w:r w:rsidRPr="00F479A9">
        <w:rPr>
          <w:szCs w:val="24"/>
          <w:lang w:eastAsia="ja-JP"/>
        </w:rPr>
        <w:t xml:space="preserve"> is an optional feature and it may</w:t>
      </w:r>
      <w:r w:rsidRPr="00F479A9">
        <w:rPr>
          <w:rFonts w:hint="eastAsia"/>
          <w:szCs w:val="24"/>
          <w:lang w:eastAsia="ja-JP"/>
        </w:rPr>
        <w:t xml:space="preserve"> p</w:t>
      </w:r>
      <w:r w:rsidRPr="00F479A9">
        <w:rPr>
          <w:szCs w:val="24"/>
        </w:rPr>
        <w:t xml:space="preserve">rovide monitoring of a timing service received by the clock according to key performance indicators.  As an example, it may monitor the PTP timing service by </w:t>
      </w:r>
      <w:r w:rsidRPr="00F479A9">
        <w:rPr>
          <w:rFonts w:hint="eastAsia"/>
          <w:szCs w:val="24"/>
          <w:lang w:eastAsia="ja-JP"/>
        </w:rPr>
        <w:t>analyzing</w:t>
      </w:r>
      <w:r w:rsidRPr="00F479A9">
        <w:rPr>
          <w:szCs w:val="24"/>
        </w:rPr>
        <w:t xml:space="preserve"> the PTP timestamps </w:t>
      </w:r>
      <w:r w:rsidRPr="00F479A9">
        <w:rPr>
          <w:rFonts w:hint="eastAsia"/>
          <w:szCs w:val="24"/>
          <w:lang w:eastAsia="ja-JP"/>
        </w:rPr>
        <w:t>and message rate</w:t>
      </w:r>
      <w:r w:rsidRPr="00F479A9">
        <w:rPr>
          <w:szCs w:val="24"/>
        </w:rPr>
        <w:t xml:space="preserve"> from the Packet Processing block and raise an unusable alarm based on implementation specific criteria.</w:t>
      </w:r>
    </w:p>
    <w:p w:rsidR="00BF3318" w:rsidRPr="00BF3318" w:rsidRDefault="00BF3318" w:rsidP="00BF3318">
      <w:pPr>
        <w:rPr>
          <w:lang w:val="en-US"/>
        </w:rPr>
      </w:pPr>
      <w:r w:rsidRPr="00BF3318">
        <w:rPr>
          <w:lang w:val="en-US"/>
        </w:rPr>
        <w:t xml:space="preserve"> </w:t>
      </w:r>
    </w:p>
    <w:p w:rsidR="003352F5" w:rsidRDefault="004A106E" w:rsidP="004A106E">
      <w:pPr>
        <w:pStyle w:val="AppendixNotitle"/>
        <w:pageBreakBefore/>
        <w:rPr>
          <w:lang w:val="en-US"/>
        </w:rPr>
      </w:pPr>
      <w:r>
        <w:rPr>
          <w:lang w:val="en-US"/>
        </w:rPr>
        <w:lastRenderedPageBreak/>
        <w:t>A</w:t>
      </w:r>
      <w:r w:rsidR="00701334">
        <w:rPr>
          <w:lang w:val="en-US"/>
        </w:rPr>
        <w:t>ppendix</w:t>
      </w:r>
      <w:r>
        <w:rPr>
          <w:lang w:val="en-US"/>
        </w:rPr>
        <w:t xml:space="preserve"> I</w:t>
      </w:r>
      <w:r w:rsidR="00701334">
        <w:rPr>
          <w:lang w:val="en-US"/>
        </w:rPr>
        <w:br/>
      </w:r>
      <w:r w:rsidR="003352F5">
        <w:rPr>
          <w:lang w:val="en-US"/>
        </w:rPr>
        <w:br/>
      </w:r>
      <w:r w:rsidR="0023512A" w:rsidRPr="0023512A">
        <w:t xml:space="preserve"> </w:t>
      </w:r>
      <w:r w:rsidR="0023512A" w:rsidRPr="00524972">
        <w:t>Traffic load test patter</w:t>
      </w:r>
      <w:r w:rsidR="0023512A">
        <w:t>n</w:t>
      </w:r>
      <w:r w:rsidR="0023512A" w:rsidRPr="00524972">
        <w:t>s</w:t>
      </w:r>
    </w:p>
    <w:p w:rsidR="004A106E" w:rsidRDefault="004A106E" w:rsidP="003352F5">
      <w:pPr>
        <w:jc w:val="center"/>
        <w:rPr>
          <w:lang w:val="en-US"/>
        </w:rPr>
      </w:pPr>
      <w:r>
        <w:rPr>
          <w:lang w:val="en-US"/>
        </w:rPr>
        <w:t xml:space="preserve">(This </w:t>
      </w:r>
      <w:r w:rsidR="00701334">
        <w:rPr>
          <w:lang w:val="en-US"/>
        </w:rPr>
        <w:t>a</w:t>
      </w:r>
      <w:r>
        <w:rPr>
          <w:lang w:val="en-US"/>
        </w:rPr>
        <w:t>ppendix does not form an integral part of this Recommendation</w:t>
      </w:r>
      <w:r w:rsidR="005D2541">
        <w:rPr>
          <w:lang w:val="en-US"/>
        </w:rPr>
        <w:t>.</w:t>
      </w:r>
      <w:r>
        <w:rPr>
          <w:lang w:val="en-US"/>
        </w:rPr>
        <w:t>)</w:t>
      </w:r>
      <w:r>
        <w:rPr>
          <w:lang w:val="en-US"/>
        </w:rPr>
        <w:br/>
      </w:r>
    </w:p>
    <w:p w:rsidR="0023512A" w:rsidRDefault="00226048" w:rsidP="0023512A">
      <w:pPr>
        <w:pStyle w:val="PlainText"/>
        <w:rPr>
          <w:rFonts w:ascii="Times New Roman" w:hAnsi="Times New Roman"/>
          <w:sz w:val="24"/>
          <w:szCs w:val="20"/>
          <w:lang w:val="en-US"/>
        </w:rPr>
      </w:pPr>
      <w:r>
        <w:rPr>
          <w:rFonts w:ascii="Times New Roman" w:hAnsi="Times New Roman"/>
          <w:sz w:val="24"/>
          <w:szCs w:val="20"/>
          <w:lang w:val="en-US"/>
        </w:rPr>
        <w:t xml:space="preserve">As the </w:t>
      </w:r>
      <w:r w:rsidR="0023512A" w:rsidRPr="00524972">
        <w:rPr>
          <w:rFonts w:ascii="Times New Roman" w:hAnsi="Times New Roman"/>
          <w:sz w:val="24"/>
          <w:szCs w:val="20"/>
          <w:lang w:val="en-US"/>
        </w:rPr>
        <w:t>time error of a T-TC is affected by the size and asymmetry of the residence time calculation error</w:t>
      </w:r>
      <w:r w:rsidR="0023512A">
        <w:rPr>
          <w:rFonts w:ascii="Times New Roman" w:hAnsi="Times New Roman"/>
          <w:sz w:val="24"/>
          <w:szCs w:val="20"/>
          <w:lang w:val="en-US"/>
        </w:rPr>
        <w:t>,</w:t>
      </w:r>
      <w:r w:rsidR="0023512A" w:rsidRPr="00524972">
        <w:rPr>
          <w:rFonts w:ascii="Times New Roman" w:hAnsi="Times New Roman"/>
          <w:sz w:val="24"/>
          <w:szCs w:val="20"/>
          <w:lang w:val="en-US"/>
        </w:rPr>
        <w:t xml:space="preserve"> it is important to test the performance of a T-TC with cross traffic load.</w:t>
      </w:r>
    </w:p>
    <w:p w:rsidR="0023512A" w:rsidRPr="00524972" w:rsidRDefault="0023512A" w:rsidP="0023512A">
      <w:pPr>
        <w:pStyle w:val="PlainText"/>
        <w:rPr>
          <w:rFonts w:ascii="Times New Roman" w:hAnsi="Times New Roman"/>
          <w:sz w:val="24"/>
          <w:szCs w:val="20"/>
          <w:lang w:val="en-US"/>
        </w:rPr>
      </w:pPr>
    </w:p>
    <w:p w:rsidR="0023512A" w:rsidRDefault="0023512A" w:rsidP="0023512A">
      <w:pPr>
        <w:pStyle w:val="PlainText"/>
        <w:rPr>
          <w:rFonts w:ascii="Times New Roman" w:hAnsi="Times New Roman"/>
          <w:sz w:val="24"/>
          <w:szCs w:val="20"/>
          <w:lang w:val="en-US"/>
        </w:rPr>
      </w:pPr>
      <w:r w:rsidRPr="00524972">
        <w:rPr>
          <w:rFonts w:ascii="Times New Roman" w:hAnsi="Times New Roman"/>
          <w:sz w:val="24"/>
          <w:szCs w:val="20"/>
          <w:lang w:val="en-US"/>
        </w:rPr>
        <w:t>The following traffic load patterns must be used when testing T-TC.</w:t>
      </w:r>
      <w:r>
        <w:rPr>
          <w:rFonts w:ascii="Times New Roman" w:hAnsi="Times New Roman"/>
          <w:sz w:val="24"/>
          <w:szCs w:val="20"/>
          <w:lang w:val="en-US"/>
        </w:rPr>
        <w:t xml:space="preserve"> </w:t>
      </w:r>
    </w:p>
    <w:p w:rsidR="0023512A" w:rsidRPr="00524972" w:rsidRDefault="0023512A" w:rsidP="0023512A">
      <w:pPr>
        <w:pStyle w:val="PlainText"/>
        <w:rPr>
          <w:rFonts w:ascii="Times New Roman" w:hAnsi="Times New Roman"/>
          <w:sz w:val="24"/>
          <w:szCs w:val="20"/>
          <w:lang w:val="en-US"/>
        </w:rPr>
      </w:pPr>
    </w:p>
    <w:p w:rsidR="0023512A" w:rsidRPr="00226048" w:rsidRDefault="0023512A" w:rsidP="00226048">
      <w:pPr>
        <w:pStyle w:val="PlainText"/>
        <w:rPr>
          <w:rFonts w:ascii="Times New Roman" w:hAnsi="Times New Roman"/>
          <w:sz w:val="24"/>
          <w:szCs w:val="20"/>
          <w:lang w:val="en-US"/>
        </w:rPr>
      </w:pPr>
      <w:r w:rsidRPr="00226048">
        <w:rPr>
          <w:rFonts w:ascii="Times New Roman" w:hAnsi="Times New Roman"/>
          <w:sz w:val="24"/>
          <w:szCs w:val="20"/>
          <w:lang w:val="en-US"/>
        </w:rPr>
        <w:t>Cross traffic in both directions using maximum size frames an</w:t>
      </w:r>
      <w:r w:rsidR="00226048" w:rsidRPr="00226048">
        <w:rPr>
          <w:rFonts w:ascii="Times New Roman" w:hAnsi="Times New Roman"/>
          <w:sz w:val="24"/>
          <w:szCs w:val="20"/>
          <w:lang w:val="en-US"/>
        </w:rPr>
        <w:t xml:space="preserve">d the same QoS class as the PTP </w:t>
      </w:r>
      <w:r w:rsidRPr="00226048">
        <w:rPr>
          <w:rFonts w:ascii="Times New Roman" w:hAnsi="Times New Roman"/>
          <w:sz w:val="24"/>
          <w:szCs w:val="20"/>
          <w:lang w:val="en-US"/>
        </w:rPr>
        <w:t xml:space="preserve">traffic creating </w:t>
      </w:r>
      <w:r w:rsidR="00A547D5" w:rsidRPr="00226048">
        <w:rPr>
          <w:rFonts w:ascii="Times New Roman" w:hAnsi="Times New Roman"/>
          <w:sz w:val="24"/>
          <w:szCs w:val="20"/>
          <w:lang w:val="en-US"/>
        </w:rPr>
        <w:t>9</w:t>
      </w:r>
      <w:r w:rsidR="00A547D5">
        <w:rPr>
          <w:rFonts w:ascii="Times New Roman" w:hAnsi="Times New Roman"/>
          <w:sz w:val="24"/>
          <w:szCs w:val="20"/>
          <w:lang w:val="en-US"/>
        </w:rPr>
        <w:t>7</w:t>
      </w:r>
      <w:r w:rsidRPr="00226048">
        <w:rPr>
          <w:rFonts w:ascii="Times New Roman" w:hAnsi="Times New Roman"/>
          <w:sz w:val="24"/>
          <w:szCs w:val="20"/>
          <w:lang w:val="en-US"/>
        </w:rPr>
        <w:t xml:space="preserve">% egress load on the PTP ports in bursts of 5 seconds. In addition to this, there should be an additional cross traffic load of </w:t>
      </w:r>
      <w:r w:rsidR="000649B9">
        <w:rPr>
          <w:rFonts w:ascii="Times New Roman" w:hAnsi="Times New Roman"/>
          <w:sz w:val="24"/>
          <w:szCs w:val="20"/>
          <w:lang w:val="en-US"/>
        </w:rPr>
        <w:t>2</w:t>
      </w:r>
      <w:r w:rsidRPr="00226048">
        <w:rPr>
          <w:rFonts w:ascii="Times New Roman" w:hAnsi="Times New Roman"/>
          <w:sz w:val="24"/>
          <w:szCs w:val="20"/>
          <w:lang w:val="en-US"/>
        </w:rPr>
        <w:t xml:space="preserve">% maximum frame sized frames of a lower priority then the PTP frames, creating overload on the egress ports. The traffic should be so that the </w:t>
      </w:r>
      <w:r w:rsidR="00A547D5">
        <w:rPr>
          <w:rFonts w:ascii="Times New Roman" w:hAnsi="Times New Roman"/>
          <w:sz w:val="24"/>
          <w:szCs w:val="20"/>
          <w:lang w:val="en-US"/>
        </w:rPr>
        <w:t>99</w:t>
      </w:r>
      <w:r w:rsidRPr="00226048">
        <w:rPr>
          <w:rFonts w:ascii="Times New Roman" w:hAnsi="Times New Roman"/>
          <w:sz w:val="24"/>
          <w:szCs w:val="20"/>
          <w:lang w:val="en-US"/>
        </w:rPr>
        <w:t xml:space="preserve">% egress load happens only on one PTP port at a time to create the maximum asymmetry. </w:t>
      </w:r>
    </w:p>
    <w:p w:rsidR="0023512A" w:rsidRPr="00524972" w:rsidRDefault="0023512A" w:rsidP="0023512A"/>
    <w:p w:rsidR="0023512A" w:rsidRPr="00524972" w:rsidRDefault="0023512A" w:rsidP="0023512A">
      <w:pPr>
        <w:ind w:left="567"/>
        <w:jc w:val="center"/>
      </w:pPr>
      <w:r w:rsidRPr="00524972">
        <w:object w:dxaOrig="7960" w:dyaOrig="5657">
          <v:shape id="_x0000_i1026" type="#_x0000_t75" style="width:308.25pt;height:216.75pt" o:ole="">
            <v:imagedata r:id="rId12" o:title=""/>
          </v:shape>
          <o:OLEObject Type="Embed" ProgID="Visio.Drawing.11" ShapeID="_x0000_i1026" DrawAspect="Content" ObjectID="_1560155318" r:id="rId13"/>
        </w:object>
      </w:r>
    </w:p>
    <w:p w:rsidR="0023512A" w:rsidRPr="00524972" w:rsidRDefault="0023512A" w:rsidP="0023512A">
      <w:pPr>
        <w:ind w:left="567"/>
        <w:jc w:val="center"/>
        <w:rPr>
          <w:b/>
        </w:rPr>
      </w:pPr>
      <w:r>
        <w:rPr>
          <w:b/>
        </w:rPr>
        <w:t>Figure I</w:t>
      </w:r>
      <w:r w:rsidRPr="00524972">
        <w:rPr>
          <w:b/>
        </w:rPr>
        <w:t>.1 - T-TC Test Setup with cross traffic</w:t>
      </w:r>
    </w:p>
    <w:p w:rsidR="0023512A" w:rsidRPr="00524972" w:rsidRDefault="0023512A" w:rsidP="0023512A">
      <w:pPr>
        <w:jc w:val="center"/>
      </w:pPr>
    </w:p>
    <w:p w:rsidR="0023512A" w:rsidRPr="00524972" w:rsidRDefault="0023512A" w:rsidP="0023512A">
      <w:pPr>
        <w:jc w:val="center"/>
      </w:pPr>
    </w:p>
    <w:p w:rsidR="0023512A" w:rsidRPr="00524972" w:rsidRDefault="00A547D5" w:rsidP="0023512A">
      <w:pPr>
        <w:jc w:val="center"/>
      </w:pPr>
      <w:r w:rsidRPr="00524972">
        <w:object w:dxaOrig="6022" w:dyaOrig="9142">
          <v:shape id="_x0000_i1027" type="#_x0000_t75" style="width:300.75pt;height:458.25pt" o:ole="">
            <v:imagedata r:id="rId14" o:title=""/>
          </v:shape>
          <o:OLEObject Type="Embed" ProgID="Visio.Drawing.11" ShapeID="_x0000_i1027" DrawAspect="Content" ObjectID="_1560155319" r:id="rId15"/>
        </w:object>
      </w:r>
    </w:p>
    <w:p w:rsidR="0023512A" w:rsidRPr="00524972" w:rsidRDefault="0023512A" w:rsidP="0023512A">
      <w:pPr>
        <w:ind w:left="567"/>
        <w:jc w:val="center"/>
        <w:rPr>
          <w:b/>
        </w:rPr>
      </w:pPr>
      <w:r>
        <w:rPr>
          <w:b/>
        </w:rPr>
        <w:t>Figure I</w:t>
      </w:r>
      <w:r w:rsidR="004E6C31">
        <w:rPr>
          <w:b/>
        </w:rPr>
        <w:t>.2</w:t>
      </w:r>
      <w:r w:rsidRPr="00524972">
        <w:rPr>
          <w:b/>
        </w:rPr>
        <w:t xml:space="preserve"> – </w:t>
      </w:r>
      <w:r>
        <w:rPr>
          <w:b/>
        </w:rPr>
        <w:t>Cross t</w:t>
      </w:r>
      <w:r w:rsidRPr="00524972">
        <w:rPr>
          <w:b/>
        </w:rPr>
        <w:t xml:space="preserve">raffic pattern </w:t>
      </w:r>
    </w:p>
    <w:p w:rsidR="0023512A" w:rsidRPr="00524972" w:rsidRDefault="0023512A" w:rsidP="0023512A">
      <w:pPr>
        <w:jc w:val="center"/>
      </w:pPr>
    </w:p>
    <w:p w:rsidR="0023512A" w:rsidRPr="00524972" w:rsidRDefault="0023512A" w:rsidP="0023512A">
      <w:r>
        <w:t>Other test patterns are for further study.</w:t>
      </w:r>
    </w:p>
    <w:p w:rsidR="004A106E" w:rsidRDefault="004A106E" w:rsidP="004A106E">
      <w:pPr>
        <w:rPr>
          <w:lang w:val="en-US"/>
        </w:rPr>
      </w:pPr>
    </w:p>
    <w:p w:rsidR="002E79DC" w:rsidRDefault="00CC62C6" w:rsidP="002E79DC">
      <w:pPr>
        <w:pStyle w:val="AppendixNotitle"/>
        <w:pageBreakBefore/>
        <w:rPr>
          <w:lang w:val="en-US"/>
        </w:rPr>
      </w:pPr>
      <w:r w:rsidRPr="00A547D5" w:rsidDel="00CC62C6">
        <w:lastRenderedPageBreak/>
        <w:t xml:space="preserve"> </w:t>
      </w:r>
      <w:r w:rsidR="002E79DC">
        <w:rPr>
          <w:lang w:val="en-US"/>
        </w:rPr>
        <w:t>Appendix II</w:t>
      </w:r>
      <w:r w:rsidR="002E79DC">
        <w:rPr>
          <w:lang w:val="en-US"/>
        </w:rPr>
        <w:br/>
      </w:r>
      <w:r w:rsidR="002E79DC">
        <w:rPr>
          <w:lang w:val="en-US"/>
        </w:rPr>
        <w:br/>
      </w:r>
      <w:r w:rsidR="002E79DC" w:rsidRPr="0023512A">
        <w:t xml:space="preserve"> </w:t>
      </w:r>
      <w:r w:rsidR="002E79DC" w:rsidRPr="002E79DC">
        <w:t>Residence Time</w:t>
      </w:r>
    </w:p>
    <w:p w:rsidR="004A106E" w:rsidRPr="00A547D5" w:rsidRDefault="002E79DC" w:rsidP="002E79DC">
      <w:pPr>
        <w:pStyle w:val="enumlev1"/>
        <w:tabs>
          <w:tab w:val="clear" w:pos="794"/>
          <w:tab w:val="clear" w:pos="1191"/>
          <w:tab w:val="clear" w:pos="1588"/>
          <w:tab w:val="clear" w:pos="1985"/>
          <w:tab w:val="left" w:pos="2040"/>
          <w:tab w:val="left" w:pos="2880"/>
          <w:tab w:val="left" w:pos="3480"/>
        </w:tabs>
        <w:ind w:left="2040" w:hanging="2040"/>
        <w:rPr>
          <w:i/>
        </w:rPr>
      </w:pPr>
      <w:r>
        <w:rPr>
          <w:lang w:val="en-US"/>
        </w:rPr>
        <w:t>(This appendix does not form an integral part of this Recommendation.)</w:t>
      </w:r>
    </w:p>
    <w:p w:rsidR="00275D88" w:rsidRDefault="00275D88" w:rsidP="00275D88">
      <w:pPr>
        <w:rPr>
          <w:lang w:val="en-US"/>
        </w:rPr>
      </w:pPr>
      <w:r w:rsidRPr="00C94CAE">
        <w:rPr>
          <w:lang w:val="en-US"/>
        </w:rPr>
        <w:t>For the correct operation of the Telecom Transparent Clock, the residence time (i.e. t</w:t>
      </w:r>
      <w:r w:rsidR="002B3D6F">
        <w:rPr>
          <w:lang w:val="en-US"/>
        </w:rPr>
        <w:t>he time PTP event messages take</w:t>
      </w:r>
      <w:r w:rsidRPr="00C94CAE">
        <w:rPr>
          <w:lang w:val="en-US"/>
        </w:rPr>
        <w:t xml:space="preserve"> to traverse the T-TC) </w:t>
      </w:r>
      <w:r>
        <w:rPr>
          <w:lang w:val="en-US"/>
        </w:rPr>
        <w:t>needs to</w:t>
      </w:r>
      <w:r w:rsidRPr="00C94CAE">
        <w:rPr>
          <w:lang w:val="en-US"/>
        </w:rPr>
        <w:t xml:space="preserve"> be </w:t>
      </w:r>
      <w:r>
        <w:rPr>
          <w:lang w:val="en-US"/>
        </w:rPr>
        <w:t>controlled to be below a suitable value.</w:t>
      </w:r>
    </w:p>
    <w:p w:rsidR="00275D88" w:rsidRDefault="00275D88" w:rsidP="00275D88">
      <w:pPr>
        <w:rPr>
          <w:lang w:val="en-US"/>
        </w:rPr>
      </w:pPr>
      <w:r>
        <w:rPr>
          <w:lang w:val="en-US"/>
        </w:rPr>
        <w:t xml:space="preserve">This is important, especially in case of cascaded </w:t>
      </w:r>
      <w:r w:rsidR="002B3D6F">
        <w:rPr>
          <w:lang w:val="en-US"/>
        </w:rPr>
        <w:t xml:space="preserve">Telecom </w:t>
      </w:r>
      <w:r>
        <w:rPr>
          <w:lang w:val="en-US"/>
        </w:rPr>
        <w:t xml:space="preserve">Transparent Clocks. One main reason is to control noise accumulation. As an example, during failures in the synchronous Ethernet network, the T-TC may operate with a frequency deviation of 2 ppm for a short period of time, and over 10 ms each T-TC would contribute 20 ns time error. </w:t>
      </w:r>
    </w:p>
    <w:p w:rsidR="00275D88" w:rsidRDefault="00275D88" w:rsidP="00275D88">
      <w:pPr>
        <w:rPr>
          <w:lang w:val="en-US"/>
        </w:rPr>
      </w:pPr>
      <w:r>
        <w:rPr>
          <w:lang w:val="en-US"/>
        </w:rPr>
        <w:t>In addition, the control of residence time variation is important to limit the irregular inter-arrival period of the PTP messages received by a T-BC or by a T-TSC as this may impact their performance or lead to generation of alarms.</w:t>
      </w:r>
    </w:p>
    <w:p w:rsidR="00CC62C6" w:rsidRDefault="00275D88" w:rsidP="00275D88">
      <w:r>
        <w:rPr>
          <w:lang w:val="en-US"/>
        </w:rPr>
        <w:t>A limit of</w:t>
      </w:r>
      <w:r w:rsidRPr="00C94CAE">
        <w:rPr>
          <w:lang w:val="en-US"/>
        </w:rPr>
        <w:t xml:space="preserve"> 10 ms</w:t>
      </w:r>
      <w:r>
        <w:rPr>
          <w:lang w:val="en-US"/>
        </w:rPr>
        <w:t xml:space="preserve"> is generally indicated as suitable</w:t>
      </w:r>
      <w:r w:rsidRPr="00C94CAE">
        <w:rPr>
          <w:lang w:val="en-US"/>
        </w:rPr>
        <w:t>.</w:t>
      </w:r>
    </w:p>
    <w:p w:rsidR="00CC62C6" w:rsidRDefault="00CC62C6" w:rsidP="00CC62C6">
      <w:pPr>
        <w:jc w:val="center"/>
        <w:rPr>
          <w:b/>
          <w:bCs/>
        </w:rPr>
      </w:pPr>
      <w:bookmarkStart w:id="25" w:name="_Toc330555298"/>
      <w:bookmarkStart w:id="26" w:name="_Toc96364779"/>
      <w:r>
        <w:rPr>
          <w:b/>
          <w:bCs/>
        </w:rPr>
        <w:t>______________</w:t>
      </w:r>
      <w:bookmarkEnd w:id="25"/>
      <w:bookmarkEnd w:id="26"/>
    </w:p>
    <w:p w:rsidR="00CC62C6" w:rsidRPr="00F31B0E" w:rsidRDefault="00CC62C6" w:rsidP="005D2541">
      <w:pPr>
        <w:pStyle w:val="enumlev1"/>
        <w:tabs>
          <w:tab w:val="clear" w:pos="794"/>
          <w:tab w:val="clear" w:pos="1191"/>
          <w:tab w:val="clear" w:pos="1588"/>
          <w:tab w:val="clear" w:pos="1985"/>
          <w:tab w:val="left" w:pos="2040"/>
          <w:tab w:val="left" w:pos="2880"/>
          <w:tab w:val="left" w:pos="3480"/>
        </w:tabs>
        <w:ind w:left="2040" w:hanging="2040"/>
        <w:rPr>
          <w:lang w:val="fr-FR"/>
        </w:rPr>
      </w:pPr>
    </w:p>
    <w:sectPr w:rsidR="00CC62C6" w:rsidRPr="00F31B0E" w:rsidSect="002B0666">
      <w:headerReference w:type="default" r:id="rId16"/>
      <w:pgSz w:w="11907" w:h="16840"/>
      <w:pgMar w:top="1417" w:right="1134" w:bottom="1417" w:left="1134"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71CA" w:rsidRDefault="00F671CA">
      <w:r>
        <w:separator/>
      </w:r>
    </w:p>
  </w:endnote>
  <w:endnote w:type="continuationSeparator" w:id="0">
    <w:p w:rsidR="00F671CA" w:rsidRDefault="00F67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71CA" w:rsidRDefault="00F671CA">
      <w:r>
        <w:separator/>
      </w:r>
    </w:p>
  </w:footnote>
  <w:footnote w:type="continuationSeparator" w:id="0">
    <w:p w:rsidR="00F671CA" w:rsidRDefault="00F671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B0E" w:rsidRPr="002B0666" w:rsidRDefault="002B0666" w:rsidP="002B0666">
    <w:pPr>
      <w:pStyle w:val="Header"/>
    </w:pPr>
    <w:r w:rsidRPr="002B0666">
      <w:t xml:space="preserve">- </w:t>
    </w:r>
    <w:r w:rsidRPr="002B0666">
      <w:fldChar w:fldCharType="begin"/>
    </w:r>
    <w:r w:rsidRPr="002B0666">
      <w:instrText xml:space="preserve"> PAGE  \* MERGEFORMAT </w:instrText>
    </w:r>
    <w:r w:rsidRPr="002B0666">
      <w:fldChar w:fldCharType="separate"/>
    </w:r>
    <w:r w:rsidR="00954F56">
      <w:rPr>
        <w:noProof/>
      </w:rPr>
      <w:t>14</w:t>
    </w:r>
    <w:r w:rsidRPr="002B0666">
      <w:fldChar w:fldCharType="end"/>
    </w:r>
    <w:r w:rsidRPr="002B0666">
      <w:t xml:space="preserve"> -</w:t>
    </w:r>
  </w:p>
  <w:p w:rsidR="002B0666" w:rsidRPr="002B0666" w:rsidRDefault="002B0666" w:rsidP="002B0666">
    <w:pPr>
      <w:pStyle w:val="Header"/>
      <w:spacing w:after="240"/>
    </w:pPr>
    <w:r w:rsidRPr="002B0666">
      <w:fldChar w:fldCharType="begin"/>
    </w:r>
    <w:r w:rsidRPr="002B0666">
      <w:instrText xml:space="preserve"> STYLEREF  Docnumber  </w:instrText>
    </w:r>
    <w:r w:rsidRPr="002B0666">
      <w:fldChar w:fldCharType="separate"/>
    </w:r>
    <w:r w:rsidR="00954F56">
      <w:rPr>
        <w:noProof/>
      </w:rPr>
      <w:t>TD 65 Rev 1 (PLEN/15)</w:t>
    </w:r>
    <w:r w:rsidRPr="002B0666">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EA6CC0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9B317C3"/>
    <w:multiLevelType w:val="hybridMultilevel"/>
    <w:tmpl w:val="97260070"/>
    <w:lvl w:ilvl="0" w:tplc="E990E192">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CA302BA"/>
    <w:multiLevelType w:val="hybridMultilevel"/>
    <w:tmpl w:val="454CEBD2"/>
    <w:lvl w:ilvl="0" w:tplc="2ED4E23A">
      <w:start w:val="1"/>
      <w:numFmt w:val="decimal"/>
      <w:pStyle w:val="ListParagraph"/>
      <w:lvlText w:val="%1."/>
      <w:lvlJc w:val="left"/>
      <w:pPr>
        <w:ind w:left="717"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67F3C20"/>
    <w:multiLevelType w:val="singleLevel"/>
    <w:tmpl w:val="09486C9E"/>
    <w:lvl w:ilvl="0">
      <w:start w:val="1"/>
      <w:numFmt w:val="decimal"/>
      <w:lvlText w:val="%1."/>
      <w:lvlJc w:val="left"/>
      <w:pPr>
        <w:tabs>
          <w:tab w:val="num" w:pos="360"/>
        </w:tabs>
        <w:ind w:left="360" w:hanging="360"/>
      </w:pPr>
    </w:lvl>
  </w:abstractNum>
  <w:abstractNum w:abstractNumId="4" w15:restartNumberingAfterBreak="0">
    <w:nsid w:val="63DB11D0"/>
    <w:multiLevelType w:val="hybridMultilevel"/>
    <w:tmpl w:val="9F40DF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0"/>
  </w:num>
  <w:num w:numId="4">
    <w:abstractNumId w:val="0"/>
  </w:num>
  <w:num w:numId="5">
    <w:abstractNumId w:val="0"/>
  </w:num>
  <w:num w:numId="6">
    <w:abstractNumId w:val="1"/>
  </w:num>
  <w:num w:numId="7">
    <w:abstractNumId w:val="3"/>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activeWritingStyle w:appName="MSWord" w:lang="de-DE" w:vendorID="9" w:dllVersion="512"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698"/>
    <w:rsid w:val="00012BCF"/>
    <w:rsid w:val="00025BCF"/>
    <w:rsid w:val="000279E4"/>
    <w:rsid w:val="000367BB"/>
    <w:rsid w:val="00046225"/>
    <w:rsid w:val="00051B39"/>
    <w:rsid w:val="000649B9"/>
    <w:rsid w:val="0007354C"/>
    <w:rsid w:val="000B0737"/>
    <w:rsid w:val="000C4A88"/>
    <w:rsid w:val="000F22F5"/>
    <w:rsid w:val="00132CC9"/>
    <w:rsid w:val="0013373F"/>
    <w:rsid w:val="0013509C"/>
    <w:rsid w:val="00140E32"/>
    <w:rsid w:val="00167049"/>
    <w:rsid w:val="001A7C78"/>
    <w:rsid w:val="001B24FC"/>
    <w:rsid w:val="001D13A3"/>
    <w:rsid w:val="001D6946"/>
    <w:rsid w:val="001E090C"/>
    <w:rsid w:val="001F3FFD"/>
    <w:rsid w:val="00203041"/>
    <w:rsid w:val="0020399F"/>
    <w:rsid w:val="00226048"/>
    <w:rsid w:val="0023512A"/>
    <w:rsid w:val="0025559E"/>
    <w:rsid w:val="00272591"/>
    <w:rsid w:val="0027528B"/>
    <w:rsid w:val="00275D88"/>
    <w:rsid w:val="00283820"/>
    <w:rsid w:val="00284941"/>
    <w:rsid w:val="002B0666"/>
    <w:rsid w:val="002B3B97"/>
    <w:rsid w:val="002B3D6F"/>
    <w:rsid w:val="002B6698"/>
    <w:rsid w:val="002C1848"/>
    <w:rsid w:val="002D0770"/>
    <w:rsid w:val="002E79DC"/>
    <w:rsid w:val="002F0ADB"/>
    <w:rsid w:val="003219B9"/>
    <w:rsid w:val="003352F5"/>
    <w:rsid w:val="003406C1"/>
    <w:rsid w:val="0034587D"/>
    <w:rsid w:val="003940A1"/>
    <w:rsid w:val="00395239"/>
    <w:rsid w:val="003A1112"/>
    <w:rsid w:val="003B671B"/>
    <w:rsid w:val="003C6D3C"/>
    <w:rsid w:val="003E03A5"/>
    <w:rsid w:val="003E2209"/>
    <w:rsid w:val="003F5290"/>
    <w:rsid w:val="004012A6"/>
    <w:rsid w:val="0042134F"/>
    <w:rsid w:val="004A106E"/>
    <w:rsid w:val="004B38BC"/>
    <w:rsid w:val="004E6C31"/>
    <w:rsid w:val="00501BF0"/>
    <w:rsid w:val="00514BEE"/>
    <w:rsid w:val="0051793A"/>
    <w:rsid w:val="005765A7"/>
    <w:rsid w:val="0057694A"/>
    <w:rsid w:val="00591141"/>
    <w:rsid w:val="00594824"/>
    <w:rsid w:val="005A3773"/>
    <w:rsid w:val="005D2541"/>
    <w:rsid w:val="005E6AE0"/>
    <w:rsid w:val="005E6D3E"/>
    <w:rsid w:val="00602025"/>
    <w:rsid w:val="00610981"/>
    <w:rsid w:val="00611C22"/>
    <w:rsid w:val="00644264"/>
    <w:rsid w:val="00644C98"/>
    <w:rsid w:val="00652531"/>
    <w:rsid w:val="00660A6F"/>
    <w:rsid w:val="00684AB2"/>
    <w:rsid w:val="006A6826"/>
    <w:rsid w:val="006B194F"/>
    <w:rsid w:val="006D37E7"/>
    <w:rsid w:val="006E436E"/>
    <w:rsid w:val="00701334"/>
    <w:rsid w:val="00736F61"/>
    <w:rsid w:val="007415A3"/>
    <w:rsid w:val="00756E70"/>
    <w:rsid w:val="00772C35"/>
    <w:rsid w:val="00780920"/>
    <w:rsid w:val="0078255C"/>
    <w:rsid w:val="007A11BD"/>
    <w:rsid w:val="007C0034"/>
    <w:rsid w:val="007E28F3"/>
    <w:rsid w:val="007F4A7E"/>
    <w:rsid w:val="007F774D"/>
    <w:rsid w:val="0081289B"/>
    <w:rsid w:val="00831294"/>
    <w:rsid w:val="00833B17"/>
    <w:rsid w:val="008418E3"/>
    <w:rsid w:val="00842A3E"/>
    <w:rsid w:val="00845C85"/>
    <w:rsid w:val="00866EB7"/>
    <w:rsid w:val="0087670D"/>
    <w:rsid w:val="00895526"/>
    <w:rsid w:val="008A1664"/>
    <w:rsid w:val="008C1165"/>
    <w:rsid w:val="008C473D"/>
    <w:rsid w:val="008E39F4"/>
    <w:rsid w:val="008E6228"/>
    <w:rsid w:val="0091197E"/>
    <w:rsid w:val="0091537A"/>
    <w:rsid w:val="00920FAB"/>
    <w:rsid w:val="00930587"/>
    <w:rsid w:val="00954F56"/>
    <w:rsid w:val="0095547E"/>
    <w:rsid w:val="00974BED"/>
    <w:rsid w:val="00983D54"/>
    <w:rsid w:val="009B2985"/>
    <w:rsid w:val="009C5404"/>
    <w:rsid w:val="009D6EFA"/>
    <w:rsid w:val="009E3A42"/>
    <w:rsid w:val="00A06657"/>
    <w:rsid w:val="00A15172"/>
    <w:rsid w:val="00A23CF5"/>
    <w:rsid w:val="00A42C9F"/>
    <w:rsid w:val="00A477CD"/>
    <w:rsid w:val="00A547D5"/>
    <w:rsid w:val="00A861F9"/>
    <w:rsid w:val="00A87253"/>
    <w:rsid w:val="00A9081C"/>
    <w:rsid w:val="00A94BC1"/>
    <w:rsid w:val="00AA0BB1"/>
    <w:rsid w:val="00AD6A4D"/>
    <w:rsid w:val="00B17795"/>
    <w:rsid w:val="00B21B74"/>
    <w:rsid w:val="00B50088"/>
    <w:rsid w:val="00B65C8C"/>
    <w:rsid w:val="00B71A01"/>
    <w:rsid w:val="00B774CF"/>
    <w:rsid w:val="00B80CDE"/>
    <w:rsid w:val="00B81628"/>
    <w:rsid w:val="00B816A4"/>
    <w:rsid w:val="00B863A6"/>
    <w:rsid w:val="00B901CC"/>
    <w:rsid w:val="00BA0DCF"/>
    <w:rsid w:val="00BB25D9"/>
    <w:rsid w:val="00BB3D3E"/>
    <w:rsid w:val="00BB4E54"/>
    <w:rsid w:val="00BD23E8"/>
    <w:rsid w:val="00BD323A"/>
    <w:rsid w:val="00BF07C9"/>
    <w:rsid w:val="00BF3318"/>
    <w:rsid w:val="00C04220"/>
    <w:rsid w:val="00C20693"/>
    <w:rsid w:val="00C3779A"/>
    <w:rsid w:val="00C434F1"/>
    <w:rsid w:val="00C802FE"/>
    <w:rsid w:val="00C867CE"/>
    <w:rsid w:val="00C94CAE"/>
    <w:rsid w:val="00C95030"/>
    <w:rsid w:val="00CC62C6"/>
    <w:rsid w:val="00CD4861"/>
    <w:rsid w:val="00CF7E03"/>
    <w:rsid w:val="00D04FA2"/>
    <w:rsid w:val="00D111EB"/>
    <w:rsid w:val="00D15A46"/>
    <w:rsid w:val="00D27304"/>
    <w:rsid w:val="00D6287C"/>
    <w:rsid w:val="00DA1021"/>
    <w:rsid w:val="00DC69F3"/>
    <w:rsid w:val="00DC74F1"/>
    <w:rsid w:val="00DD35DB"/>
    <w:rsid w:val="00DE12DB"/>
    <w:rsid w:val="00DE14E1"/>
    <w:rsid w:val="00DE177B"/>
    <w:rsid w:val="00DE1F9C"/>
    <w:rsid w:val="00DF11A9"/>
    <w:rsid w:val="00E11817"/>
    <w:rsid w:val="00E1208B"/>
    <w:rsid w:val="00E15887"/>
    <w:rsid w:val="00E20F9E"/>
    <w:rsid w:val="00E41B61"/>
    <w:rsid w:val="00E52CB0"/>
    <w:rsid w:val="00E92478"/>
    <w:rsid w:val="00EB1A17"/>
    <w:rsid w:val="00EB69C4"/>
    <w:rsid w:val="00EB6FAF"/>
    <w:rsid w:val="00ED1E35"/>
    <w:rsid w:val="00ED1FDB"/>
    <w:rsid w:val="00ED6363"/>
    <w:rsid w:val="00ED7BEE"/>
    <w:rsid w:val="00EE14F0"/>
    <w:rsid w:val="00F31B0E"/>
    <w:rsid w:val="00F33477"/>
    <w:rsid w:val="00F34D77"/>
    <w:rsid w:val="00F35AEB"/>
    <w:rsid w:val="00F671CA"/>
    <w:rsid w:val="00F87FA5"/>
    <w:rsid w:val="00FC4EF4"/>
    <w:rsid w:val="00FD79B2"/>
    <w:rsid w:val="00FF11E2"/>
    <w:rsid w:val="00FF415E"/>
    <w:rsid w:val="00FF568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240EA06F-C191-40DD-8443-9D5DBC1FC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74F1"/>
    <w:pPr>
      <w:tabs>
        <w:tab w:val="left" w:pos="794"/>
        <w:tab w:val="left" w:pos="1191"/>
        <w:tab w:val="left" w:pos="1588"/>
        <w:tab w:val="left" w:pos="1985"/>
      </w:tabs>
      <w:overflowPunct w:val="0"/>
      <w:autoSpaceDE w:val="0"/>
      <w:autoSpaceDN w:val="0"/>
      <w:adjustRightInd w:val="0"/>
      <w:spacing w:before="120"/>
      <w:textAlignment w:val="baseline"/>
    </w:pPr>
    <w:rPr>
      <w:sz w:val="24"/>
      <w:lang w:val="en-GB"/>
    </w:rPr>
  </w:style>
  <w:style w:type="paragraph" w:styleId="Heading1">
    <w:name w:val="heading 1"/>
    <w:basedOn w:val="Normal"/>
    <w:next w:val="Normal"/>
    <w:qFormat/>
    <w:rsid w:val="00DC74F1"/>
    <w:pPr>
      <w:keepNext/>
      <w:keepLines/>
      <w:spacing w:before="360"/>
      <w:ind w:left="794" w:hanging="794"/>
      <w:outlineLvl w:val="0"/>
    </w:pPr>
    <w:rPr>
      <w:b/>
    </w:rPr>
  </w:style>
  <w:style w:type="paragraph" w:styleId="Heading2">
    <w:name w:val="heading 2"/>
    <w:basedOn w:val="Heading1"/>
    <w:next w:val="Normal"/>
    <w:link w:val="Heading2Char"/>
    <w:qFormat/>
    <w:rsid w:val="00DC74F1"/>
    <w:pPr>
      <w:spacing w:before="240"/>
      <w:outlineLvl w:val="1"/>
    </w:pPr>
  </w:style>
  <w:style w:type="paragraph" w:styleId="Heading3">
    <w:name w:val="heading 3"/>
    <w:basedOn w:val="Heading1"/>
    <w:next w:val="Normal"/>
    <w:qFormat/>
    <w:rsid w:val="00DC74F1"/>
    <w:pPr>
      <w:spacing w:before="160"/>
      <w:outlineLvl w:val="2"/>
    </w:pPr>
  </w:style>
  <w:style w:type="paragraph" w:styleId="Heading4">
    <w:name w:val="heading 4"/>
    <w:basedOn w:val="Heading3"/>
    <w:next w:val="Normal"/>
    <w:qFormat/>
    <w:rsid w:val="00DC74F1"/>
    <w:pPr>
      <w:tabs>
        <w:tab w:val="clear" w:pos="794"/>
        <w:tab w:val="left" w:pos="1021"/>
      </w:tabs>
      <w:ind w:left="1021" w:hanging="1021"/>
      <w:outlineLvl w:val="3"/>
    </w:pPr>
  </w:style>
  <w:style w:type="paragraph" w:styleId="Heading5">
    <w:name w:val="heading 5"/>
    <w:basedOn w:val="Heading4"/>
    <w:next w:val="Normal"/>
    <w:qFormat/>
    <w:rsid w:val="00DC74F1"/>
    <w:pPr>
      <w:outlineLvl w:val="4"/>
    </w:pPr>
  </w:style>
  <w:style w:type="paragraph" w:styleId="Heading6">
    <w:name w:val="heading 6"/>
    <w:basedOn w:val="Heading4"/>
    <w:next w:val="Normal"/>
    <w:qFormat/>
    <w:rsid w:val="00DC74F1"/>
    <w:pPr>
      <w:tabs>
        <w:tab w:val="clear" w:pos="1021"/>
        <w:tab w:val="clear" w:pos="1191"/>
      </w:tabs>
      <w:ind w:left="1588" w:hanging="1588"/>
      <w:outlineLvl w:val="5"/>
    </w:pPr>
  </w:style>
  <w:style w:type="paragraph" w:styleId="Heading7">
    <w:name w:val="heading 7"/>
    <w:basedOn w:val="Heading6"/>
    <w:next w:val="Normal"/>
    <w:qFormat/>
    <w:rsid w:val="00DC74F1"/>
    <w:pPr>
      <w:outlineLvl w:val="6"/>
    </w:pPr>
  </w:style>
  <w:style w:type="paragraph" w:styleId="Heading8">
    <w:name w:val="heading 8"/>
    <w:basedOn w:val="Heading6"/>
    <w:next w:val="Normal"/>
    <w:qFormat/>
    <w:rsid w:val="00DC74F1"/>
    <w:pPr>
      <w:outlineLvl w:val="7"/>
    </w:pPr>
  </w:style>
  <w:style w:type="paragraph" w:styleId="Heading9">
    <w:name w:val="heading 9"/>
    <w:basedOn w:val="Heading6"/>
    <w:next w:val="Normal"/>
    <w:qFormat/>
    <w:rsid w:val="00DC74F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Notitle">
    <w:name w:val="Annex_No &amp; title"/>
    <w:basedOn w:val="Normal"/>
    <w:next w:val="Normal"/>
    <w:rsid w:val="00DC74F1"/>
    <w:pPr>
      <w:keepNext/>
      <w:keepLines/>
      <w:spacing w:before="480"/>
      <w:jc w:val="center"/>
    </w:pPr>
    <w:rPr>
      <w:b/>
      <w:sz w:val="28"/>
    </w:rPr>
  </w:style>
  <w:style w:type="character" w:customStyle="1" w:styleId="Appdef">
    <w:name w:val="App_def"/>
    <w:rsid w:val="00DC74F1"/>
    <w:rPr>
      <w:rFonts w:ascii="Times New Roman" w:hAnsi="Times New Roman"/>
      <w:b/>
    </w:rPr>
  </w:style>
  <w:style w:type="character" w:customStyle="1" w:styleId="Appref">
    <w:name w:val="App_ref"/>
    <w:basedOn w:val="DefaultParagraphFont"/>
    <w:rsid w:val="00DC74F1"/>
  </w:style>
  <w:style w:type="paragraph" w:customStyle="1" w:styleId="AppendixNotitle">
    <w:name w:val="Appendix_No &amp; title"/>
    <w:basedOn w:val="AnnexNotitle"/>
    <w:next w:val="Normal"/>
    <w:rsid w:val="00DC74F1"/>
  </w:style>
  <w:style w:type="character" w:customStyle="1" w:styleId="Artdef">
    <w:name w:val="Art_def"/>
    <w:rsid w:val="00DC74F1"/>
    <w:rPr>
      <w:rFonts w:ascii="Times New Roman" w:hAnsi="Times New Roman"/>
      <w:b/>
    </w:rPr>
  </w:style>
  <w:style w:type="paragraph" w:customStyle="1" w:styleId="Artheading">
    <w:name w:val="Art_heading"/>
    <w:basedOn w:val="Normal"/>
    <w:next w:val="Normal"/>
    <w:rsid w:val="00DC74F1"/>
    <w:pPr>
      <w:spacing w:before="480"/>
      <w:jc w:val="center"/>
    </w:pPr>
    <w:rPr>
      <w:b/>
      <w:sz w:val="28"/>
    </w:rPr>
  </w:style>
  <w:style w:type="paragraph" w:customStyle="1" w:styleId="ArtNo">
    <w:name w:val="Art_No"/>
    <w:basedOn w:val="Normal"/>
    <w:next w:val="Normal"/>
    <w:rsid w:val="00DC74F1"/>
    <w:pPr>
      <w:keepNext/>
      <w:keepLines/>
      <w:spacing w:before="480"/>
      <w:jc w:val="center"/>
    </w:pPr>
    <w:rPr>
      <w:caps/>
      <w:sz w:val="28"/>
    </w:rPr>
  </w:style>
  <w:style w:type="character" w:customStyle="1" w:styleId="Artref">
    <w:name w:val="Art_ref"/>
    <w:basedOn w:val="DefaultParagraphFont"/>
    <w:rsid w:val="00DC74F1"/>
  </w:style>
  <w:style w:type="paragraph" w:customStyle="1" w:styleId="Arttitle">
    <w:name w:val="Art_title"/>
    <w:basedOn w:val="Normal"/>
    <w:next w:val="Normal"/>
    <w:rsid w:val="00DC74F1"/>
    <w:pPr>
      <w:keepNext/>
      <w:keepLines/>
      <w:spacing w:before="240"/>
      <w:jc w:val="center"/>
    </w:pPr>
    <w:rPr>
      <w:b/>
      <w:sz w:val="28"/>
    </w:rPr>
  </w:style>
  <w:style w:type="paragraph" w:customStyle="1" w:styleId="ASN1">
    <w:name w:val="ASN.1"/>
    <w:basedOn w:val="Normal"/>
    <w:rsid w:val="00DC74F1"/>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rsid w:val="00DC74F1"/>
    <w:pPr>
      <w:keepNext/>
      <w:keepLines/>
      <w:spacing w:before="160"/>
      <w:ind w:left="794"/>
    </w:pPr>
    <w:rPr>
      <w:i/>
    </w:rPr>
  </w:style>
  <w:style w:type="paragraph" w:customStyle="1" w:styleId="ChapNo">
    <w:name w:val="Chap_No"/>
    <w:basedOn w:val="Normal"/>
    <w:next w:val="Normal"/>
    <w:rsid w:val="00DC74F1"/>
    <w:pPr>
      <w:keepNext/>
      <w:keepLines/>
      <w:spacing w:before="480"/>
      <w:jc w:val="center"/>
    </w:pPr>
    <w:rPr>
      <w:b/>
      <w:caps/>
      <w:sz w:val="28"/>
    </w:rPr>
  </w:style>
  <w:style w:type="paragraph" w:customStyle="1" w:styleId="Chaptitle">
    <w:name w:val="Chap_title"/>
    <w:basedOn w:val="Normal"/>
    <w:next w:val="Normal"/>
    <w:rsid w:val="00DC74F1"/>
    <w:pPr>
      <w:keepNext/>
      <w:keepLines/>
      <w:spacing w:before="240"/>
      <w:jc w:val="center"/>
    </w:pPr>
    <w:rPr>
      <w:b/>
      <w:sz w:val="28"/>
    </w:rPr>
  </w:style>
  <w:style w:type="character" w:styleId="EndnoteReference">
    <w:name w:val="endnote reference"/>
    <w:semiHidden/>
    <w:rsid w:val="00DC74F1"/>
    <w:rPr>
      <w:vertAlign w:val="superscript"/>
    </w:rPr>
  </w:style>
  <w:style w:type="paragraph" w:customStyle="1" w:styleId="enumlev1">
    <w:name w:val="enumlev1"/>
    <w:basedOn w:val="Normal"/>
    <w:rsid w:val="00DC74F1"/>
    <w:pPr>
      <w:spacing w:before="80"/>
      <w:ind w:left="794" w:hanging="794"/>
    </w:pPr>
  </w:style>
  <w:style w:type="paragraph" w:customStyle="1" w:styleId="enumlev2">
    <w:name w:val="enumlev2"/>
    <w:basedOn w:val="enumlev1"/>
    <w:rsid w:val="00DC74F1"/>
    <w:pPr>
      <w:ind w:left="1191" w:hanging="397"/>
    </w:pPr>
  </w:style>
  <w:style w:type="paragraph" w:customStyle="1" w:styleId="enumlev3">
    <w:name w:val="enumlev3"/>
    <w:basedOn w:val="enumlev2"/>
    <w:rsid w:val="00DC74F1"/>
    <w:pPr>
      <w:ind w:left="1588"/>
    </w:pPr>
  </w:style>
  <w:style w:type="paragraph" w:customStyle="1" w:styleId="Equation">
    <w:name w:val="Equation"/>
    <w:basedOn w:val="Normal"/>
    <w:rsid w:val="00DC74F1"/>
    <w:pPr>
      <w:tabs>
        <w:tab w:val="clear" w:pos="1191"/>
        <w:tab w:val="clear" w:pos="1588"/>
        <w:tab w:val="clear" w:pos="1985"/>
        <w:tab w:val="center" w:pos="4820"/>
        <w:tab w:val="right" w:pos="9639"/>
      </w:tabs>
    </w:pPr>
  </w:style>
  <w:style w:type="paragraph" w:customStyle="1" w:styleId="Equationlegend">
    <w:name w:val="Equation_legend"/>
    <w:basedOn w:val="Normal"/>
    <w:rsid w:val="00DC74F1"/>
    <w:pPr>
      <w:tabs>
        <w:tab w:val="clear" w:pos="794"/>
        <w:tab w:val="clear" w:pos="1191"/>
        <w:tab w:val="clear" w:pos="1588"/>
        <w:tab w:val="right" w:pos="1814"/>
      </w:tabs>
      <w:spacing w:before="80"/>
      <w:ind w:left="1985" w:hanging="1985"/>
    </w:pPr>
  </w:style>
  <w:style w:type="paragraph" w:customStyle="1" w:styleId="Figure">
    <w:name w:val="Figure"/>
    <w:basedOn w:val="Normal"/>
    <w:next w:val="Normal"/>
    <w:rsid w:val="00DC74F1"/>
    <w:pPr>
      <w:keepNext/>
      <w:keepLines/>
      <w:spacing w:before="240" w:after="120"/>
      <w:jc w:val="center"/>
    </w:pPr>
  </w:style>
  <w:style w:type="paragraph" w:customStyle="1" w:styleId="Figurelegend">
    <w:name w:val="Figure_legend"/>
    <w:basedOn w:val="Normal"/>
    <w:rsid w:val="00DC74F1"/>
    <w:pPr>
      <w:keepNext/>
      <w:keepLines/>
      <w:tabs>
        <w:tab w:val="clear" w:pos="794"/>
        <w:tab w:val="clear" w:pos="1191"/>
        <w:tab w:val="clear" w:pos="1588"/>
        <w:tab w:val="clear" w:pos="1985"/>
      </w:tabs>
      <w:spacing w:before="20" w:after="20"/>
    </w:pPr>
    <w:rPr>
      <w:sz w:val="18"/>
    </w:rPr>
  </w:style>
  <w:style w:type="paragraph" w:customStyle="1" w:styleId="FigureNotitle">
    <w:name w:val="Figure_No &amp; title"/>
    <w:basedOn w:val="Normal"/>
    <w:next w:val="Normal"/>
    <w:rsid w:val="00DC74F1"/>
    <w:pPr>
      <w:keepLines/>
      <w:spacing w:before="240" w:after="120"/>
      <w:jc w:val="center"/>
    </w:pPr>
    <w:rPr>
      <w:b/>
    </w:rPr>
  </w:style>
  <w:style w:type="paragraph" w:customStyle="1" w:styleId="FigureNoBR">
    <w:name w:val="Figure_No_BR"/>
    <w:basedOn w:val="Normal"/>
    <w:next w:val="Normal"/>
    <w:rsid w:val="00DC74F1"/>
    <w:pPr>
      <w:keepNext/>
      <w:keepLines/>
      <w:spacing w:before="480" w:after="120"/>
      <w:jc w:val="center"/>
    </w:pPr>
    <w:rPr>
      <w:caps/>
    </w:rPr>
  </w:style>
  <w:style w:type="paragraph" w:customStyle="1" w:styleId="TabletitleBR">
    <w:name w:val="Table_title_BR"/>
    <w:basedOn w:val="Normal"/>
    <w:next w:val="Normal"/>
    <w:rsid w:val="00DC74F1"/>
    <w:pPr>
      <w:keepNext/>
      <w:keepLines/>
      <w:spacing w:before="0" w:after="120"/>
      <w:jc w:val="center"/>
    </w:pPr>
    <w:rPr>
      <w:b/>
    </w:rPr>
  </w:style>
  <w:style w:type="paragraph" w:customStyle="1" w:styleId="FiguretitleBR">
    <w:name w:val="Figure_title_BR"/>
    <w:basedOn w:val="TabletitleBR"/>
    <w:next w:val="Normal"/>
    <w:rsid w:val="00DC74F1"/>
    <w:pPr>
      <w:keepNext w:val="0"/>
      <w:spacing w:after="480"/>
    </w:pPr>
  </w:style>
  <w:style w:type="paragraph" w:customStyle="1" w:styleId="Figurewithouttitle">
    <w:name w:val="Figure_without_title"/>
    <w:basedOn w:val="Normal"/>
    <w:next w:val="Normal"/>
    <w:rsid w:val="00DC74F1"/>
    <w:pPr>
      <w:keepLines/>
      <w:spacing w:before="240" w:after="120"/>
      <w:jc w:val="center"/>
    </w:pPr>
  </w:style>
  <w:style w:type="paragraph" w:styleId="Footer">
    <w:name w:val="footer"/>
    <w:basedOn w:val="Normal"/>
    <w:rsid w:val="00DC74F1"/>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DC74F1"/>
    <w:pPr>
      <w:tabs>
        <w:tab w:val="clear" w:pos="5954"/>
        <w:tab w:val="clear" w:pos="9639"/>
      </w:tabs>
      <w:overflowPunct/>
      <w:autoSpaceDE/>
      <w:autoSpaceDN/>
      <w:adjustRightInd/>
      <w:spacing w:before="40"/>
      <w:textAlignment w:val="auto"/>
    </w:pPr>
    <w:rPr>
      <w:caps w:val="0"/>
      <w:noProof w:val="0"/>
    </w:rPr>
  </w:style>
  <w:style w:type="paragraph" w:customStyle="1" w:styleId="FooterQP">
    <w:name w:val="Footer_QP"/>
    <w:basedOn w:val="Normal"/>
    <w:rsid w:val="00DC74F1"/>
    <w:pPr>
      <w:tabs>
        <w:tab w:val="clear" w:pos="794"/>
        <w:tab w:val="clear" w:pos="1191"/>
        <w:tab w:val="clear" w:pos="1588"/>
        <w:tab w:val="clear" w:pos="1985"/>
        <w:tab w:val="left" w:pos="907"/>
        <w:tab w:val="right" w:pos="8789"/>
        <w:tab w:val="right" w:pos="9639"/>
      </w:tabs>
      <w:spacing w:before="0"/>
    </w:pPr>
    <w:rPr>
      <w:b/>
      <w:sz w:val="22"/>
    </w:rPr>
  </w:style>
  <w:style w:type="character" w:styleId="FootnoteReference">
    <w:name w:val="footnote reference"/>
    <w:semiHidden/>
    <w:rsid w:val="00DC74F1"/>
    <w:rPr>
      <w:position w:val="6"/>
      <w:sz w:val="18"/>
    </w:rPr>
  </w:style>
  <w:style w:type="paragraph" w:customStyle="1" w:styleId="Note">
    <w:name w:val="Note"/>
    <w:basedOn w:val="Normal"/>
    <w:rsid w:val="00DC74F1"/>
    <w:pPr>
      <w:spacing w:before="80"/>
    </w:pPr>
  </w:style>
  <w:style w:type="paragraph" w:styleId="FootnoteText">
    <w:name w:val="footnote text"/>
    <w:basedOn w:val="Note"/>
    <w:semiHidden/>
    <w:rsid w:val="00DC74F1"/>
    <w:pPr>
      <w:keepLines/>
      <w:tabs>
        <w:tab w:val="left" w:pos="255"/>
      </w:tabs>
      <w:ind w:left="255" w:hanging="255"/>
    </w:pPr>
  </w:style>
  <w:style w:type="paragraph" w:customStyle="1" w:styleId="Formal">
    <w:name w:val="Formal"/>
    <w:basedOn w:val="ASN1"/>
    <w:rsid w:val="00DC74F1"/>
    <w:rPr>
      <w:b w:val="0"/>
    </w:rPr>
  </w:style>
  <w:style w:type="paragraph" w:styleId="Header">
    <w:name w:val="header"/>
    <w:basedOn w:val="Normal"/>
    <w:rsid w:val="00DC74F1"/>
    <w:pPr>
      <w:tabs>
        <w:tab w:val="clear" w:pos="794"/>
        <w:tab w:val="clear" w:pos="1191"/>
        <w:tab w:val="clear" w:pos="1588"/>
        <w:tab w:val="clear" w:pos="1985"/>
      </w:tabs>
      <w:spacing w:before="0"/>
      <w:jc w:val="center"/>
    </w:pPr>
    <w:rPr>
      <w:sz w:val="18"/>
    </w:rPr>
  </w:style>
  <w:style w:type="paragraph" w:customStyle="1" w:styleId="Headingb">
    <w:name w:val="Heading_b"/>
    <w:basedOn w:val="Normal"/>
    <w:next w:val="Normal"/>
    <w:rsid w:val="00DC74F1"/>
    <w:pPr>
      <w:keepNext/>
      <w:spacing w:before="160"/>
    </w:pPr>
    <w:rPr>
      <w:b/>
    </w:rPr>
  </w:style>
  <w:style w:type="paragraph" w:customStyle="1" w:styleId="Headingi">
    <w:name w:val="Heading_i"/>
    <w:basedOn w:val="Normal"/>
    <w:next w:val="Normal"/>
    <w:rsid w:val="00DC74F1"/>
    <w:pPr>
      <w:keepNext/>
      <w:spacing w:before="160"/>
    </w:pPr>
    <w:rPr>
      <w:i/>
    </w:rPr>
  </w:style>
  <w:style w:type="paragraph" w:styleId="Index1">
    <w:name w:val="index 1"/>
    <w:basedOn w:val="Normal"/>
    <w:next w:val="Normal"/>
    <w:semiHidden/>
    <w:rsid w:val="00DC74F1"/>
  </w:style>
  <w:style w:type="paragraph" w:styleId="Index2">
    <w:name w:val="index 2"/>
    <w:basedOn w:val="Normal"/>
    <w:next w:val="Normal"/>
    <w:semiHidden/>
    <w:rsid w:val="00DC74F1"/>
    <w:pPr>
      <w:ind w:left="283"/>
    </w:pPr>
  </w:style>
  <w:style w:type="paragraph" w:styleId="Index3">
    <w:name w:val="index 3"/>
    <w:basedOn w:val="Normal"/>
    <w:next w:val="Normal"/>
    <w:semiHidden/>
    <w:rsid w:val="00DC74F1"/>
    <w:pPr>
      <w:ind w:left="566"/>
    </w:pPr>
  </w:style>
  <w:style w:type="paragraph" w:customStyle="1" w:styleId="Normalaftertitle">
    <w:name w:val="Normal_after_title"/>
    <w:basedOn w:val="Normal"/>
    <w:next w:val="Normal"/>
    <w:rsid w:val="00DC74F1"/>
    <w:pPr>
      <w:spacing w:before="360"/>
    </w:pPr>
  </w:style>
  <w:style w:type="character" w:styleId="PageNumber">
    <w:name w:val="page number"/>
    <w:basedOn w:val="DefaultParagraphFont"/>
    <w:rsid w:val="00DC74F1"/>
  </w:style>
  <w:style w:type="paragraph" w:customStyle="1" w:styleId="PartNo">
    <w:name w:val="Part_No"/>
    <w:basedOn w:val="Normal"/>
    <w:next w:val="Normal"/>
    <w:rsid w:val="00DC74F1"/>
    <w:pPr>
      <w:keepNext/>
      <w:keepLines/>
      <w:spacing w:before="480" w:after="80"/>
      <w:jc w:val="center"/>
    </w:pPr>
    <w:rPr>
      <w:caps/>
      <w:sz w:val="28"/>
    </w:rPr>
  </w:style>
  <w:style w:type="paragraph" w:customStyle="1" w:styleId="Partref">
    <w:name w:val="Part_ref"/>
    <w:basedOn w:val="Normal"/>
    <w:next w:val="Normal"/>
    <w:rsid w:val="00DC74F1"/>
    <w:pPr>
      <w:keepNext/>
      <w:keepLines/>
      <w:spacing w:before="280"/>
      <w:jc w:val="center"/>
    </w:pPr>
  </w:style>
  <w:style w:type="paragraph" w:customStyle="1" w:styleId="Parttitle">
    <w:name w:val="Part_title"/>
    <w:basedOn w:val="Normal"/>
    <w:next w:val="Normalaftertitle"/>
    <w:rsid w:val="00DC74F1"/>
    <w:pPr>
      <w:keepNext/>
      <w:keepLines/>
      <w:spacing w:before="240" w:after="280"/>
      <w:jc w:val="center"/>
    </w:pPr>
    <w:rPr>
      <w:b/>
      <w:sz w:val="28"/>
    </w:rPr>
  </w:style>
  <w:style w:type="paragraph" w:customStyle="1" w:styleId="Recdate">
    <w:name w:val="Rec_date"/>
    <w:basedOn w:val="Normal"/>
    <w:next w:val="Normalaftertitle"/>
    <w:rsid w:val="00DC74F1"/>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rsid w:val="00DC74F1"/>
  </w:style>
  <w:style w:type="paragraph" w:customStyle="1" w:styleId="RecNo">
    <w:name w:val="Rec_No"/>
    <w:basedOn w:val="Normal"/>
    <w:next w:val="Normal"/>
    <w:rsid w:val="00DC74F1"/>
    <w:pPr>
      <w:keepNext/>
      <w:keepLines/>
      <w:spacing w:before="0"/>
    </w:pPr>
    <w:rPr>
      <w:b/>
      <w:sz w:val="28"/>
    </w:rPr>
  </w:style>
  <w:style w:type="paragraph" w:customStyle="1" w:styleId="QuestionNo">
    <w:name w:val="Question_No"/>
    <w:basedOn w:val="RecNo"/>
    <w:next w:val="Normal"/>
    <w:rsid w:val="00DC74F1"/>
  </w:style>
  <w:style w:type="paragraph" w:customStyle="1" w:styleId="RecNoBR">
    <w:name w:val="Rec_No_BR"/>
    <w:basedOn w:val="Normal"/>
    <w:next w:val="Normal"/>
    <w:rsid w:val="00DC74F1"/>
    <w:pPr>
      <w:keepNext/>
      <w:keepLines/>
      <w:spacing w:before="480"/>
      <w:jc w:val="center"/>
    </w:pPr>
    <w:rPr>
      <w:caps/>
      <w:sz w:val="28"/>
    </w:rPr>
  </w:style>
  <w:style w:type="paragraph" w:customStyle="1" w:styleId="QuestionNoBR">
    <w:name w:val="Question_No_BR"/>
    <w:basedOn w:val="RecNoBR"/>
    <w:next w:val="Normal"/>
    <w:rsid w:val="00DC74F1"/>
  </w:style>
  <w:style w:type="paragraph" w:customStyle="1" w:styleId="Recref">
    <w:name w:val="Rec_ref"/>
    <w:basedOn w:val="Normal"/>
    <w:next w:val="Recdate"/>
    <w:rsid w:val="00DC74F1"/>
    <w:pPr>
      <w:keepNext/>
      <w:keepLines/>
      <w:tabs>
        <w:tab w:val="clear" w:pos="794"/>
        <w:tab w:val="clear" w:pos="1191"/>
        <w:tab w:val="clear" w:pos="1588"/>
        <w:tab w:val="clear" w:pos="1985"/>
      </w:tabs>
      <w:jc w:val="center"/>
    </w:pPr>
    <w:rPr>
      <w:i/>
    </w:rPr>
  </w:style>
  <w:style w:type="paragraph" w:customStyle="1" w:styleId="Questionref">
    <w:name w:val="Question_ref"/>
    <w:basedOn w:val="Recref"/>
    <w:next w:val="Questiondate"/>
    <w:rsid w:val="00DC74F1"/>
  </w:style>
  <w:style w:type="paragraph" w:customStyle="1" w:styleId="Rectitle">
    <w:name w:val="Rec_title"/>
    <w:basedOn w:val="Normal"/>
    <w:next w:val="Normalaftertitle"/>
    <w:rsid w:val="00DC74F1"/>
    <w:pPr>
      <w:keepNext/>
      <w:keepLines/>
      <w:spacing w:before="360"/>
      <w:jc w:val="center"/>
    </w:pPr>
    <w:rPr>
      <w:b/>
      <w:sz w:val="28"/>
    </w:rPr>
  </w:style>
  <w:style w:type="paragraph" w:customStyle="1" w:styleId="Questiontitle">
    <w:name w:val="Question_title"/>
    <w:basedOn w:val="Rectitle"/>
    <w:next w:val="Questionref"/>
    <w:rsid w:val="00DC74F1"/>
  </w:style>
  <w:style w:type="character" w:customStyle="1" w:styleId="Recdef">
    <w:name w:val="Rec_def"/>
    <w:rsid w:val="00DC74F1"/>
    <w:rPr>
      <w:b/>
    </w:rPr>
  </w:style>
  <w:style w:type="paragraph" w:customStyle="1" w:styleId="Reftext">
    <w:name w:val="Ref_text"/>
    <w:basedOn w:val="Normal"/>
    <w:rsid w:val="00DC74F1"/>
    <w:pPr>
      <w:ind w:left="794" w:hanging="794"/>
    </w:pPr>
  </w:style>
  <w:style w:type="paragraph" w:customStyle="1" w:styleId="Reftitle">
    <w:name w:val="Ref_title"/>
    <w:basedOn w:val="Normal"/>
    <w:next w:val="Reftext"/>
    <w:rsid w:val="00DC74F1"/>
    <w:pPr>
      <w:spacing w:before="480"/>
      <w:jc w:val="center"/>
    </w:pPr>
    <w:rPr>
      <w:b/>
    </w:rPr>
  </w:style>
  <w:style w:type="paragraph" w:customStyle="1" w:styleId="Repdate">
    <w:name w:val="Rep_date"/>
    <w:basedOn w:val="Recdate"/>
    <w:next w:val="Normalaftertitle"/>
    <w:rsid w:val="00DC74F1"/>
  </w:style>
  <w:style w:type="paragraph" w:customStyle="1" w:styleId="RepNo">
    <w:name w:val="Rep_No"/>
    <w:basedOn w:val="RecNo"/>
    <w:next w:val="Normal"/>
    <w:rsid w:val="00DC74F1"/>
  </w:style>
  <w:style w:type="paragraph" w:customStyle="1" w:styleId="RepNoBR">
    <w:name w:val="Rep_No_BR"/>
    <w:basedOn w:val="RecNoBR"/>
    <w:next w:val="Normal"/>
    <w:rsid w:val="00DC74F1"/>
  </w:style>
  <w:style w:type="paragraph" w:customStyle="1" w:styleId="Repref">
    <w:name w:val="Rep_ref"/>
    <w:basedOn w:val="Recref"/>
    <w:next w:val="Repdate"/>
    <w:rsid w:val="00DC74F1"/>
  </w:style>
  <w:style w:type="paragraph" w:customStyle="1" w:styleId="Reptitle">
    <w:name w:val="Rep_title"/>
    <w:basedOn w:val="Rectitle"/>
    <w:next w:val="Repref"/>
    <w:rsid w:val="00DC74F1"/>
  </w:style>
  <w:style w:type="paragraph" w:customStyle="1" w:styleId="Resdate">
    <w:name w:val="Res_date"/>
    <w:basedOn w:val="Recdate"/>
    <w:next w:val="Normalaftertitle"/>
    <w:rsid w:val="00DC74F1"/>
  </w:style>
  <w:style w:type="character" w:customStyle="1" w:styleId="Resdef">
    <w:name w:val="Res_def"/>
    <w:rsid w:val="00DC74F1"/>
    <w:rPr>
      <w:rFonts w:ascii="Times New Roman" w:hAnsi="Times New Roman"/>
      <w:b/>
    </w:rPr>
  </w:style>
  <w:style w:type="paragraph" w:customStyle="1" w:styleId="ResNo">
    <w:name w:val="Res_No"/>
    <w:basedOn w:val="RecNo"/>
    <w:next w:val="Normal"/>
    <w:rsid w:val="00DC74F1"/>
  </w:style>
  <w:style w:type="paragraph" w:customStyle="1" w:styleId="ResNoBR">
    <w:name w:val="Res_No_BR"/>
    <w:basedOn w:val="RecNoBR"/>
    <w:next w:val="Normal"/>
    <w:rsid w:val="00DC74F1"/>
  </w:style>
  <w:style w:type="paragraph" w:customStyle="1" w:styleId="Resref">
    <w:name w:val="Res_ref"/>
    <w:basedOn w:val="Recref"/>
    <w:next w:val="Resdate"/>
    <w:rsid w:val="00DC74F1"/>
  </w:style>
  <w:style w:type="paragraph" w:customStyle="1" w:styleId="Restitle">
    <w:name w:val="Res_title"/>
    <w:basedOn w:val="Rectitle"/>
    <w:next w:val="Resref"/>
    <w:rsid w:val="00DC74F1"/>
  </w:style>
  <w:style w:type="paragraph" w:customStyle="1" w:styleId="Section1">
    <w:name w:val="Section_1"/>
    <w:basedOn w:val="Normal"/>
    <w:next w:val="Normal"/>
    <w:rsid w:val="00DC74F1"/>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DC74F1"/>
    <w:pPr>
      <w:tabs>
        <w:tab w:val="clear" w:pos="794"/>
        <w:tab w:val="clear" w:pos="1191"/>
        <w:tab w:val="clear" w:pos="1588"/>
        <w:tab w:val="clear" w:pos="1985"/>
      </w:tabs>
      <w:spacing w:before="240"/>
      <w:jc w:val="center"/>
    </w:pPr>
    <w:rPr>
      <w:i/>
    </w:rPr>
  </w:style>
  <w:style w:type="paragraph" w:customStyle="1" w:styleId="SectionNo">
    <w:name w:val="Section_No"/>
    <w:basedOn w:val="Normal"/>
    <w:next w:val="Normal"/>
    <w:rsid w:val="00DC74F1"/>
    <w:pPr>
      <w:keepNext/>
      <w:keepLines/>
      <w:spacing w:before="480" w:after="80"/>
      <w:jc w:val="center"/>
    </w:pPr>
    <w:rPr>
      <w:caps/>
      <w:sz w:val="28"/>
    </w:rPr>
  </w:style>
  <w:style w:type="paragraph" w:customStyle="1" w:styleId="Sectiontitle">
    <w:name w:val="Section_title"/>
    <w:basedOn w:val="Normal"/>
    <w:next w:val="Normalaftertitle"/>
    <w:rsid w:val="00DC74F1"/>
    <w:pPr>
      <w:keepNext/>
      <w:keepLines/>
      <w:spacing w:before="480" w:after="280"/>
      <w:jc w:val="center"/>
    </w:pPr>
    <w:rPr>
      <w:b/>
      <w:sz w:val="28"/>
    </w:rPr>
  </w:style>
  <w:style w:type="paragraph" w:customStyle="1" w:styleId="Source">
    <w:name w:val="Source"/>
    <w:basedOn w:val="Normal"/>
    <w:next w:val="Normalaftertitle"/>
    <w:rsid w:val="00DC74F1"/>
    <w:pPr>
      <w:spacing w:before="840" w:after="200"/>
      <w:jc w:val="center"/>
    </w:pPr>
    <w:rPr>
      <w:b/>
      <w:sz w:val="28"/>
    </w:rPr>
  </w:style>
  <w:style w:type="paragraph" w:customStyle="1" w:styleId="SpecialFooter">
    <w:name w:val="Special Footer"/>
    <w:basedOn w:val="Footer"/>
    <w:rsid w:val="00DC74F1"/>
    <w:pPr>
      <w:tabs>
        <w:tab w:val="left" w:pos="567"/>
        <w:tab w:val="left" w:pos="1134"/>
        <w:tab w:val="left" w:pos="1701"/>
        <w:tab w:val="left" w:pos="2268"/>
        <w:tab w:val="left" w:pos="2835"/>
      </w:tabs>
      <w:jc w:val="both"/>
    </w:pPr>
    <w:rPr>
      <w:caps w:val="0"/>
      <w:noProof w:val="0"/>
    </w:rPr>
  </w:style>
  <w:style w:type="character" w:customStyle="1" w:styleId="Tablefreq">
    <w:name w:val="Table_freq"/>
    <w:rsid w:val="00DC74F1"/>
    <w:rPr>
      <w:b/>
      <w:color w:val="auto"/>
    </w:rPr>
  </w:style>
  <w:style w:type="paragraph" w:customStyle="1" w:styleId="Tablehead">
    <w:name w:val="Table_head"/>
    <w:basedOn w:val="Normal"/>
    <w:next w:val="Normal"/>
    <w:rsid w:val="00DC74F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DC74F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title">
    <w:name w:val="Table_No &amp; title"/>
    <w:basedOn w:val="Normal"/>
    <w:next w:val="Tablehead"/>
    <w:rsid w:val="00DC74F1"/>
    <w:pPr>
      <w:keepNext/>
      <w:keepLines/>
      <w:spacing w:before="360" w:after="120"/>
      <w:jc w:val="center"/>
    </w:pPr>
    <w:rPr>
      <w:b/>
    </w:rPr>
  </w:style>
  <w:style w:type="paragraph" w:customStyle="1" w:styleId="TableNoBR">
    <w:name w:val="Table_No_BR"/>
    <w:basedOn w:val="Normal"/>
    <w:next w:val="TabletitleBR"/>
    <w:rsid w:val="00DC74F1"/>
    <w:pPr>
      <w:keepNext/>
      <w:spacing w:before="560" w:after="120"/>
      <w:jc w:val="center"/>
    </w:pPr>
    <w:rPr>
      <w:caps/>
    </w:rPr>
  </w:style>
  <w:style w:type="paragraph" w:customStyle="1" w:styleId="Tableref">
    <w:name w:val="Table_ref"/>
    <w:basedOn w:val="Normal"/>
    <w:next w:val="TabletitleBR"/>
    <w:rsid w:val="00DC74F1"/>
    <w:pPr>
      <w:keepNext/>
      <w:spacing w:before="0" w:after="120"/>
      <w:jc w:val="center"/>
    </w:pPr>
  </w:style>
  <w:style w:type="paragraph" w:customStyle="1" w:styleId="Tabletext">
    <w:name w:val="Table_text"/>
    <w:basedOn w:val="Normal"/>
    <w:rsid w:val="00DC74F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Title1">
    <w:name w:val="Title 1"/>
    <w:basedOn w:val="Source"/>
    <w:next w:val="Normal"/>
    <w:rsid w:val="00DC74F1"/>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Normal"/>
    <w:rsid w:val="00DC74F1"/>
  </w:style>
  <w:style w:type="paragraph" w:customStyle="1" w:styleId="Title3">
    <w:name w:val="Title 3"/>
    <w:basedOn w:val="Title2"/>
    <w:next w:val="Normal"/>
    <w:rsid w:val="00DC74F1"/>
    <w:rPr>
      <w:caps w:val="0"/>
    </w:rPr>
  </w:style>
  <w:style w:type="paragraph" w:customStyle="1" w:styleId="Title4">
    <w:name w:val="Title 4"/>
    <w:basedOn w:val="Title3"/>
    <w:next w:val="Heading1"/>
    <w:rsid w:val="00DC74F1"/>
    <w:rPr>
      <w:b/>
    </w:rPr>
  </w:style>
  <w:style w:type="paragraph" w:customStyle="1" w:styleId="toc0">
    <w:name w:val="toc 0"/>
    <w:basedOn w:val="Normal"/>
    <w:next w:val="TOC1"/>
    <w:rsid w:val="00DC74F1"/>
    <w:pPr>
      <w:tabs>
        <w:tab w:val="clear" w:pos="794"/>
        <w:tab w:val="clear" w:pos="1191"/>
        <w:tab w:val="clear" w:pos="1588"/>
        <w:tab w:val="clear" w:pos="1985"/>
        <w:tab w:val="right" w:pos="9639"/>
      </w:tabs>
    </w:pPr>
    <w:rPr>
      <w:b/>
    </w:rPr>
  </w:style>
  <w:style w:type="paragraph" w:styleId="TOC1">
    <w:name w:val="toc 1"/>
    <w:basedOn w:val="Normal"/>
    <w:semiHidden/>
    <w:rsid w:val="00772C35"/>
    <w:pPr>
      <w:keepLines/>
      <w:tabs>
        <w:tab w:val="clear" w:pos="794"/>
        <w:tab w:val="clear" w:pos="1191"/>
        <w:tab w:val="clear" w:pos="1588"/>
        <w:tab w:val="clear" w:pos="1985"/>
        <w:tab w:val="left" w:pos="964"/>
        <w:tab w:val="left" w:leader="dot" w:pos="8789"/>
        <w:tab w:val="right" w:pos="9639"/>
      </w:tabs>
      <w:spacing w:before="240"/>
      <w:ind w:left="680" w:right="851" w:hanging="680"/>
    </w:pPr>
    <w:rPr>
      <w:rFonts w:eastAsia="Batang"/>
    </w:rPr>
  </w:style>
  <w:style w:type="paragraph" w:styleId="TOC2">
    <w:name w:val="toc 2"/>
    <w:basedOn w:val="TOC1"/>
    <w:semiHidden/>
    <w:rsid w:val="00772C35"/>
    <w:pPr>
      <w:tabs>
        <w:tab w:val="clear" w:pos="964"/>
      </w:tabs>
      <w:spacing w:before="80"/>
      <w:ind w:left="1531" w:hanging="851"/>
    </w:pPr>
  </w:style>
  <w:style w:type="paragraph" w:styleId="TOC3">
    <w:name w:val="toc 3"/>
    <w:basedOn w:val="TOC2"/>
    <w:semiHidden/>
    <w:rsid w:val="00772C35"/>
    <w:pPr>
      <w:ind w:left="2269"/>
    </w:pPr>
  </w:style>
  <w:style w:type="paragraph" w:styleId="TOC4">
    <w:name w:val="toc 4"/>
    <w:basedOn w:val="TOC3"/>
    <w:semiHidden/>
    <w:rsid w:val="00DC74F1"/>
  </w:style>
  <w:style w:type="paragraph" w:styleId="TOC5">
    <w:name w:val="toc 5"/>
    <w:basedOn w:val="TOC4"/>
    <w:semiHidden/>
    <w:rsid w:val="00DC74F1"/>
  </w:style>
  <w:style w:type="paragraph" w:styleId="TOC6">
    <w:name w:val="toc 6"/>
    <w:basedOn w:val="TOC4"/>
    <w:semiHidden/>
    <w:rsid w:val="00DC74F1"/>
  </w:style>
  <w:style w:type="paragraph" w:styleId="TOC7">
    <w:name w:val="toc 7"/>
    <w:basedOn w:val="TOC4"/>
    <w:semiHidden/>
    <w:rsid w:val="00DC74F1"/>
  </w:style>
  <w:style w:type="paragraph" w:styleId="TOC8">
    <w:name w:val="toc 8"/>
    <w:basedOn w:val="TOC4"/>
    <w:semiHidden/>
    <w:rsid w:val="00DC74F1"/>
  </w:style>
  <w:style w:type="character" w:styleId="Hyperlink">
    <w:name w:val="Hyperlink"/>
    <w:aliases w:val="超级链接"/>
    <w:uiPriority w:val="99"/>
    <w:rsid w:val="0042134F"/>
    <w:rPr>
      <w:color w:val="0000FF"/>
      <w:u w:val="single"/>
    </w:rPr>
  </w:style>
  <w:style w:type="paragraph" w:styleId="Caption">
    <w:name w:val="caption"/>
    <w:aliases w:val="cap"/>
    <w:basedOn w:val="Normal"/>
    <w:next w:val="NormalIndent"/>
    <w:qFormat/>
    <w:rsid w:val="00BF3318"/>
    <w:pPr>
      <w:tabs>
        <w:tab w:val="clear" w:pos="794"/>
        <w:tab w:val="clear" w:pos="1191"/>
        <w:tab w:val="clear" w:pos="1588"/>
        <w:tab w:val="clear" w:pos="1985"/>
      </w:tabs>
      <w:overflowPunct/>
      <w:autoSpaceDE/>
      <w:autoSpaceDN/>
      <w:adjustRightInd/>
      <w:spacing w:after="120"/>
      <w:jc w:val="center"/>
      <w:textAlignment w:val="auto"/>
    </w:pPr>
    <w:rPr>
      <w:rFonts w:ascii="Arial" w:hAnsi="Arial" w:cs="Arial"/>
      <w:i/>
      <w:sz w:val="20"/>
      <w:lang w:val="fr-FR"/>
    </w:rPr>
  </w:style>
  <w:style w:type="paragraph" w:styleId="NormalIndent">
    <w:name w:val="Normal Indent"/>
    <w:basedOn w:val="Normal"/>
    <w:rsid w:val="00BF3318"/>
    <w:pPr>
      <w:ind w:left="708"/>
    </w:pPr>
  </w:style>
  <w:style w:type="paragraph" w:styleId="BalloonText">
    <w:name w:val="Balloon Text"/>
    <w:basedOn w:val="Normal"/>
    <w:link w:val="BalloonTextChar"/>
    <w:rsid w:val="00920FAB"/>
    <w:pPr>
      <w:spacing w:before="0"/>
    </w:pPr>
    <w:rPr>
      <w:rFonts w:ascii="Tahoma" w:hAnsi="Tahoma" w:cs="Tahoma"/>
      <w:sz w:val="16"/>
      <w:szCs w:val="16"/>
    </w:rPr>
  </w:style>
  <w:style w:type="character" w:customStyle="1" w:styleId="BalloonTextChar">
    <w:name w:val="Balloon Text Char"/>
    <w:basedOn w:val="DefaultParagraphFont"/>
    <w:link w:val="BalloonText"/>
    <w:rsid w:val="00920FAB"/>
    <w:rPr>
      <w:rFonts w:ascii="Tahoma" w:hAnsi="Tahoma" w:cs="Tahoma"/>
      <w:sz w:val="16"/>
      <w:szCs w:val="16"/>
      <w:lang w:val="en-GB"/>
    </w:rPr>
  </w:style>
  <w:style w:type="character" w:customStyle="1" w:styleId="Heading2Char">
    <w:name w:val="Heading 2 Char"/>
    <w:basedOn w:val="DefaultParagraphFont"/>
    <w:link w:val="Heading2"/>
    <w:rsid w:val="001B24FC"/>
    <w:rPr>
      <w:b/>
      <w:sz w:val="24"/>
      <w:lang w:val="en-GB"/>
    </w:rPr>
  </w:style>
  <w:style w:type="paragraph" w:customStyle="1" w:styleId="TableNoTitle0">
    <w:name w:val="Table_NoTitle"/>
    <w:basedOn w:val="Normal"/>
    <w:next w:val="Tablehead"/>
    <w:rsid w:val="006E436E"/>
    <w:pPr>
      <w:keepNext/>
      <w:keepLines/>
      <w:spacing w:before="360" w:after="120"/>
      <w:jc w:val="center"/>
    </w:pPr>
    <w:rPr>
      <w:b/>
      <w:lang w:val="en-US"/>
    </w:rPr>
  </w:style>
  <w:style w:type="paragraph" w:styleId="PlainText">
    <w:name w:val="Plain Text"/>
    <w:basedOn w:val="Normal"/>
    <w:link w:val="PlainTextChar"/>
    <w:uiPriority w:val="99"/>
    <w:unhideWhenUsed/>
    <w:rsid w:val="006E436E"/>
    <w:pPr>
      <w:tabs>
        <w:tab w:val="clear" w:pos="794"/>
        <w:tab w:val="clear" w:pos="1191"/>
        <w:tab w:val="clear" w:pos="1588"/>
        <w:tab w:val="clear" w:pos="1985"/>
      </w:tabs>
      <w:overflowPunct/>
      <w:autoSpaceDE/>
      <w:autoSpaceDN/>
      <w:adjustRightInd/>
      <w:spacing w:before="0"/>
      <w:textAlignment w:val="auto"/>
    </w:pPr>
    <w:rPr>
      <w:rFonts w:ascii="Consolas" w:eastAsia="SimSun" w:hAnsi="Consolas" w:cs="Arial"/>
      <w:sz w:val="21"/>
      <w:szCs w:val="21"/>
      <w:lang w:val="fr-FR" w:eastAsia="zh-CN"/>
    </w:rPr>
  </w:style>
  <w:style w:type="character" w:customStyle="1" w:styleId="PlainTextChar">
    <w:name w:val="Plain Text Char"/>
    <w:basedOn w:val="DefaultParagraphFont"/>
    <w:link w:val="PlainText"/>
    <w:uiPriority w:val="99"/>
    <w:rsid w:val="006E436E"/>
    <w:rPr>
      <w:rFonts w:ascii="Consolas" w:eastAsia="SimSun" w:hAnsi="Consolas" w:cs="Arial"/>
      <w:sz w:val="21"/>
      <w:szCs w:val="21"/>
      <w:lang w:val="fr-FR" w:eastAsia="zh-CN"/>
    </w:rPr>
  </w:style>
  <w:style w:type="paragraph" w:styleId="NormalWeb">
    <w:name w:val="Normal (Web)"/>
    <w:basedOn w:val="Normal"/>
    <w:uiPriority w:val="99"/>
    <w:rsid w:val="006E436E"/>
    <w:pPr>
      <w:tabs>
        <w:tab w:val="clear" w:pos="794"/>
        <w:tab w:val="clear" w:pos="1191"/>
        <w:tab w:val="clear" w:pos="1588"/>
        <w:tab w:val="clear" w:pos="1985"/>
      </w:tabs>
      <w:overflowPunct/>
      <w:autoSpaceDE/>
      <w:autoSpaceDN/>
      <w:adjustRightInd/>
      <w:spacing w:beforeLines="1" w:afterLines="1"/>
      <w:textAlignment w:val="auto"/>
    </w:pPr>
    <w:rPr>
      <w:rFonts w:ascii="Times" w:hAnsi="Times"/>
      <w:sz w:val="20"/>
      <w:lang w:val="en-US"/>
    </w:rPr>
  </w:style>
  <w:style w:type="paragraph" w:styleId="ListParagraph">
    <w:name w:val="List Paragraph"/>
    <w:basedOn w:val="Normal"/>
    <w:uiPriority w:val="34"/>
    <w:qFormat/>
    <w:rsid w:val="0023512A"/>
    <w:pPr>
      <w:numPr>
        <w:numId w:val="8"/>
      </w:numPr>
      <w:tabs>
        <w:tab w:val="clear" w:pos="794"/>
        <w:tab w:val="clear" w:pos="1191"/>
        <w:tab w:val="clear" w:pos="1588"/>
        <w:tab w:val="clear" w:pos="1985"/>
      </w:tabs>
      <w:overflowPunct/>
      <w:autoSpaceDE/>
      <w:autoSpaceDN/>
      <w:adjustRightInd/>
      <w:textAlignment w:val="auto"/>
    </w:pPr>
    <w:rPr>
      <w:rFonts w:eastAsia="SimSun"/>
      <w:szCs w:val="24"/>
      <w:lang w:val="fr-FR" w:eastAsia="zh-CN"/>
    </w:rPr>
  </w:style>
  <w:style w:type="character" w:customStyle="1" w:styleId="Heading2Char1">
    <w:name w:val="Heading 2 Char1"/>
    <w:rsid w:val="00DD35DB"/>
    <w:rPr>
      <w:b/>
      <w:sz w:val="24"/>
      <w:lang w:val="en-GB" w:eastAsia="en-US"/>
    </w:rPr>
  </w:style>
  <w:style w:type="character" w:styleId="Strong">
    <w:name w:val="Strong"/>
    <w:basedOn w:val="DefaultParagraphFont"/>
    <w:uiPriority w:val="22"/>
    <w:qFormat/>
    <w:rsid w:val="00E20F9E"/>
    <w:rPr>
      <w:b/>
      <w:bCs/>
    </w:rPr>
  </w:style>
  <w:style w:type="paragraph" w:customStyle="1" w:styleId="Docnumber">
    <w:name w:val="Docnumber"/>
    <w:basedOn w:val="Normal"/>
    <w:link w:val="DocnumberChar"/>
    <w:qFormat/>
    <w:rsid w:val="002B0666"/>
    <w:pPr>
      <w:jc w:val="right"/>
    </w:pPr>
    <w:rPr>
      <w:b/>
      <w:bCs/>
      <w:sz w:val="40"/>
    </w:rPr>
  </w:style>
  <w:style w:type="character" w:customStyle="1" w:styleId="DocnumberChar">
    <w:name w:val="Docnumber Char"/>
    <w:basedOn w:val="DefaultParagraphFont"/>
    <w:link w:val="Docnumber"/>
    <w:rsid w:val="002B0666"/>
    <w:rPr>
      <w:b/>
      <w:bCs/>
      <w:sz w:val="4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919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ilvana.rodrigues@idt.com" TargetMode="External"/><Relationship Id="rId13" Type="http://schemas.openxmlformats.org/officeDocument/2006/relationships/oleObject" Target="embeddings/oleObject2.bin"/><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oleObject" Target="embeddings/oleObject3.bin"/><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hyperlink" Target="http://www.itu.int/itu-t/workprog/wp_item.aspx?isn=9144" TargetMode="External"/><Relationship Id="rId14"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Travail\Word\SauveGarde\Anglais\ItutBasic-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ItutBasic-Template.dot</Template>
  <TotalTime>0</TotalTime>
  <Pages>14</Pages>
  <Words>3294</Words>
  <Characters>18585</Characters>
  <Application>Microsoft Office Word</Application>
  <DocSecurity>4</DocSecurity>
  <Lines>154</Lines>
  <Paragraphs>43</Paragraphs>
  <ScaleCrop>false</ScaleCrop>
  <HeadingPairs>
    <vt:vector size="2" baseType="variant">
      <vt:variant>
        <vt:lpstr>Title</vt:lpstr>
      </vt:variant>
      <vt:variant>
        <vt:i4>1</vt:i4>
      </vt:variant>
    </vt:vector>
  </HeadingPairs>
  <TitlesOfParts>
    <vt:vector size="1" baseType="lpstr">
      <vt:lpstr>ITU-T Recommendation G.8273.3/Y.1368.3 (for Consent, 30 June 2017)</vt:lpstr>
    </vt:vector>
  </TitlesOfParts>
  <Manager>ITU-T</Manager>
  <Company>International Telecommunication Union (ITU)</Company>
  <LinksUpToDate>false</LinksUpToDate>
  <CharactersWithSpaces>21836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ITU-T Recommendation G.8273.3/Y.1368.3 (for Consent, 30 June 2017)</dc:title>
  <dc:creator>Editor Recommendation G.8273.3/Y.1368.3</dc:creator>
  <dc:description>TD 65 (PLEN/15)  For: Geneva, 19-30 June 2017_x000d_Document date: _x000d_Saved by ITU51010564 at 10:27:16 on 01/06/2017</dc:description>
  <cp:lastModifiedBy>SG Assistants</cp:lastModifiedBy>
  <cp:revision>2</cp:revision>
  <cp:lastPrinted>2002-08-01T12:30:00Z</cp:lastPrinted>
  <dcterms:created xsi:type="dcterms:W3CDTF">2017-06-28T09:42:00Z</dcterms:created>
  <dcterms:modified xsi:type="dcterms:W3CDTF">2017-06-28T09:42:00Z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TD 65 (PLEN/15)</vt:lpwstr>
  </property>
  <property fmtid="{D5CDD505-2E9C-101B-9397-08002B2CF9AE}" pid="3" name="Docdate">
    <vt:lpwstr/>
  </property>
  <property fmtid="{D5CDD505-2E9C-101B-9397-08002B2CF9AE}" pid="4" name="Docorlang">
    <vt:lpwstr/>
  </property>
  <property fmtid="{D5CDD505-2E9C-101B-9397-08002B2CF9AE}" pid="5" name="Docbluepink">
    <vt:lpwstr>13/15</vt:lpwstr>
  </property>
  <property fmtid="{D5CDD505-2E9C-101B-9397-08002B2CF9AE}" pid="6" name="Docdest">
    <vt:lpwstr>Geneva, 19-30 June 2017</vt:lpwstr>
  </property>
  <property fmtid="{D5CDD505-2E9C-101B-9397-08002B2CF9AE}" pid="7" name="Docauthor">
    <vt:lpwstr>Editor Recommendation G.8273.3/Y.1368.3</vt:lpwstr>
  </property>
</Properties>
</file>