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EE011" w14:textId="77777777" w:rsidR="000141D1" w:rsidRPr="0094012E" w:rsidRDefault="003B147A" w:rsidP="0094012E">
      <w:pPr>
        <w:outlineLvl w:val="0"/>
        <w:rPr>
          <w:rFonts w:ascii="Verdana" w:hAnsi="Verdana"/>
          <w:b/>
          <w:sz w:val="36"/>
          <w:szCs w:val="36"/>
        </w:rPr>
      </w:pPr>
      <w:r w:rsidRPr="0094012E">
        <w:rPr>
          <w:rFonts w:ascii="Verdana" w:hAnsi="Verdana"/>
          <w:b/>
          <w:sz w:val="36"/>
          <w:szCs w:val="36"/>
        </w:rPr>
        <w:t>PAR for a New IEEE Standard</w:t>
      </w:r>
    </w:p>
    <w:p w14:paraId="24D6C4AB" w14:textId="77777777" w:rsidR="003B147A" w:rsidRPr="00720667" w:rsidRDefault="003B147A" w:rsidP="0094012E">
      <w:pPr>
        <w:pStyle w:val="Heading1"/>
      </w:pPr>
      <w:r w:rsidRPr="00720667">
        <w:t>Section 1</w:t>
      </w:r>
    </w:p>
    <w:p w14:paraId="5E439B74" w14:textId="77777777" w:rsidR="003B147A" w:rsidRPr="00720667" w:rsidRDefault="003B147A" w:rsidP="003B147A">
      <w:pPr>
        <w:numPr>
          <w:ilvl w:val="1"/>
          <w:numId w:val="1"/>
        </w:numPr>
        <w:rPr>
          <w:rFonts w:ascii="Verdana" w:hAnsi="Verdana"/>
        </w:rPr>
      </w:pPr>
      <w:r w:rsidRPr="00720667">
        <w:rPr>
          <w:rFonts w:ascii="Verdana" w:hAnsi="Verdana"/>
          <w:b/>
        </w:rPr>
        <w:t>Assigned Project Number</w:t>
      </w:r>
      <w:r w:rsidRPr="00720667">
        <w:rPr>
          <w:rFonts w:ascii="Verdana" w:hAnsi="Verdana"/>
        </w:rPr>
        <w:t>:</w:t>
      </w:r>
    </w:p>
    <w:p w14:paraId="62AF87FB" w14:textId="77777777" w:rsidR="003B147A" w:rsidRDefault="003B147A" w:rsidP="003B147A">
      <w:pPr>
        <w:ind w:left="720"/>
        <w:rPr>
          <w:rFonts w:ascii="Verdana" w:hAnsi="Verdana"/>
        </w:rPr>
      </w:pPr>
      <w:r w:rsidRPr="00720667">
        <w:rPr>
          <w:rFonts w:ascii="Verdana" w:hAnsi="Verdana"/>
        </w:rPr>
        <w:t xml:space="preserve">If left blank, a project number will be assigned by the </w:t>
      </w:r>
      <w:proofErr w:type="spellStart"/>
      <w:r w:rsidRPr="00720667">
        <w:rPr>
          <w:rFonts w:ascii="Verdana" w:hAnsi="Verdana"/>
        </w:rPr>
        <w:t>NesCom</w:t>
      </w:r>
      <w:proofErr w:type="spellEnd"/>
      <w:r w:rsidRPr="00720667">
        <w:rPr>
          <w:rFonts w:ascii="Verdana" w:hAnsi="Verdana"/>
        </w:rPr>
        <w:t xml:space="preserve"> Administrator when your PAR is received.  Please contact the </w:t>
      </w:r>
      <w:proofErr w:type="spellStart"/>
      <w:r w:rsidRPr="00720667">
        <w:rPr>
          <w:rFonts w:ascii="Verdana" w:hAnsi="Verdana"/>
        </w:rPr>
        <w:t>NesCom</w:t>
      </w:r>
      <w:proofErr w:type="spellEnd"/>
      <w:r w:rsidRPr="00720667">
        <w:rPr>
          <w:rFonts w:ascii="Verdana" w:hAnsi="Verdana"/>
        </w:rPr>
        <w:t xml:space="preserve"> Administrator for any questions about a specific project number.</w:t>
      </w:r>
    </w:p>
    <w:p w14:paraId="03009608" w14:textId="77777777" w:rsidR="00666007" w:rsidRPr="00666007" w:rsidRDefault="00F50CD4" w:rsidP="003B147A">
      <w:pPr>
        <w:ind w:left="720"/>
        <w:rPr>
          <w:rFonts w:ascii="Verdana" w:hAnsi="Verdana"/>
          <w:color w:val="FF0000"/>
        </w:rPr>
      </w:pPr>
      <w:r>
        <w:rPr>
          <w:rFonts w:ascii="Verdana" w:hAnsi="Verdana"/>
          <w:color w:val="FF0000"/>
        </w:rPr>
        <w:t>802.1Qcz</w:t>
      </w:r>
    </w:p>
    <w:p w14:paraId="48886F52" w14:textId="77777777" w:rsidR="003B147A" w:rsidRPr="007D5C03" w:rsidRDefault="003B147A" w:rsidP="003B147A">
      <w:pPr>
        <w:numPr>
          <w:ilvl w:val="1"/>
          <w:numId w:val="1"/>
        </w:numPr>
        <w:rPr>
          <w:rFonts w:ascii="Verdana" w:hAnsi="Verdana"/>
          <w:b/>
          <w:i/>
        </w:rPr>
      </w:pPr>
      <w:r w:rsidRPr="00720667">
        <w:rPr>
          <w:rFonts w:ascii="Verdana" w:hAnsi="Verdana"/>
          <w:b/>
        </w:rPr>
        <w:t>Type of Document:</w:t>
      </w:r>
      <w:r w:rsidR="0094012E">
        <w:rPr>
          <w:rFonts w:ascii="Verdana" w:hAnsi="Verdana"/>
          <w:b/>
        </w:rPr>
        <w:t xml:space="preserve"> </w:t>
      </w:r>
      <w:r w:rsidR="0094012E" w:rsidRPr="007D5C03">
        <w:rPr>
          <w:rFonts w:ascii="Verdana" w:hAnsi="Verdana"/>
          <w:b/>
          <w:i/>
        </w:rPr>
        <w:t>Standard, Recommended Practice, or Guide</w:t>
      </w:r>
    </w:p>
    <w:p w14:paraId="35238265" w14:textId="77777777" w:rsidR="003B147A" w:rsidRPr="00720667" w:rsidRDefault="003B147A" w:rsidP="003B147A">
      <w:pPr>
        <w:ind w:left="720"/>
        <w:rPr>
          <w:rFonts w:ascii="Verdana" w:hAnsi="Verdana"/>
        </w:rPr>
      </w:pPr>
      <w:r w:rsidRPr="00720667">
        <w:rPr>
          <w:rFonts w:ascii="Verdana" w:hAnsi="Verdana"/>
        </w:rPr>
        <w:t>Standards, Guides and Recommended Practices are generically referred to as IEEE Standards.</w:t>
      </w:r>
    </w:p>
    <w:p w14:paraId="2E4E32DC" w14:textId="77777777" w:rsidR="003B147A" w:rsidRPr="00720667" w:rsidRDefault="003B147A" w:rsidP="003B147A">
      <w:pPr>
        <w:ind w:left="720"/>
        <w:rPr>
          <w:rFonts w:ascii="Verdana" w:hAnsi="Verdana"/>
        </w:rPr>
      </w:pPr>
      <w:r w:rsidRPr="00720667">
        <w:rPr>
          <w:rFonts w:ascii="Verdana" w:hAnsi="Verdana"/>
          <w:b/>
        </w:rPr>
        <w:t>Standards</w:t>
      </w:r>
      <w:r w:rsidRPr="00720667">
        <w:rPr>
          <w:rFonts w:ascii="Verdana" w:hAnsi="Verdana"/>
        </w:rPr>
        <w:t xml:space="preserve"> are documents with mandatory requirements.  Standards are generally characterized by the use of the verb “shall.”</w:t>
      </w:r>
    </w:p>
    <w:p w14:paraId="0901F76B" w14:textId="77777777" w:rsidR="003B147A" w:rsidRPr="00720667" w:rsidRDefault="003B147A" w:rsidP="003B147A">
      <w:pPr>
        <w:ind w:left="720"/>
        <w:rPr>
          <w:rFonts w:ascii="Verdana" w:hAnsi="Verdana"/>
        </w:rPr>
      </w:pPr>
      <w:r w:rsidRPr="00720667">
        <w:rPr>
          <w:rFonts w:ascii="Verdana" w:hAnsi="Verdana"/>
          <w:b/>
        </w:rPr>
        <w:t>Recommended Practices</w:t>
      </w:r>
      <w:r w:rsidRPr="00720667">
        <w:rPr>
          <w:rFonts w:ascii="Verdana" w:hAnsi="Verdana"/>
        </w:rPr>
        <w:t xml:space="preserve"> are documents in which procedures and positions preferred by the IEEE are presented.  Recommended practices are generally characterized by the use of the very “should.”</w:t>
      </w:r>
    </w:p>
    <w:p w14:paraId="2B7D8104" w14:textId="77777777" w:rsidR="003B147A" w:rsidRDefault="003B147A" w:rsidP="003B147A">
      <w:pPr>
        <w:ind w:left="720"/>
        <w:rPr>
          <w:rFonts w:ascii="Verdana" w:hAnsi="Verdana"/>
        </w:rPr>
      </w:pPr>
      <w:r w:rsidRPr="00720667">
        <w:rPr>
          <w:rFonts w:ascii="Verdana" w:hAnsi="Verdana"/>
          <w:b/>
        </w:rPr>
        <w:t>Guides</w:t>
      </w:r>
      <w:r w:rsidRPr="00720667">
        <w:rPr>
          <w:rFonts w:ascii="Verdana" w:hAnsi="Verdana"/>
        </w:rPr>
        <w:t xml:space="preserve"> are documents in which alternative approaches to good practice are suggested, but no clear-cut recommendations are made. Guides are generally categorized by the use of the verb “</w:t>
      </w:r>
      <w:proofErr w:type="gramStart"/>
      <w:r w:rsidRPr="00720667">
        <w:rPr>
          <w:rFonts w:ascii="Verdana" w:hAnsi="Verdana"/>
        </w:rPr>
        <w:t>may</w:t>
      </w:r>
      <w:proofErr w:type="gramEnd"/>
      <w:r w:rsidRPr="00720667">
        <w:rPr>
          <w:rFonts w:ascii="Verdana" w:hAnsi="Verdana"/>
        </w:rPr>
        <w:t>.”</w:t>
      </w:r>
    </w:p>
    <w:p w14:paraId="08CB3253" w14:textId="77777777" w:rsidR="00666007" w:rsidRPr="00666007" w:rsidRDefault="00666007" w:rsidP="003B147A">
      <w:pPr>
        <w:ind w:left="720"/>
        <w:rPr>
          <w:rFonts w:ascii="Verdana" w:hAnsi="Verdana"/>
          <w:color w:val="FF0000"/>
        </w:rPr>
      </w:pPr>
      <w:r w:rsidRPr="00666007">
        <w:rPr>
          <w:rFonts w:ascii="Verdana" w:hAnsi="Verdana"/>
          <w:color w:val="FF0000"/>
        </w:rPr>
        <w:t>Standard</w:t>
      </w:r>
    </w:p>
    <w:p w14:paraId="765652A5" w14:textId="77777777" w:rsidR="007B1572" w:rsidRPr="007D5C03" w:rsidRDefault="007B1572" w:rsidP="007B1572">
      <w:pPr>
        <w:numPr>
          <w:ilvl w:val="1"/>
          <w:numId w:val="1"/>
        </w:numPr>
        <w:rPr>
          <w:rFonts w:ascii="Verdana" w:hAnsi="Verdana"/>
          <w:b/>
          <w:i/>
        </w:rPr>
      </w:pPr>
      <w:r w:rsidRPr="00720667">
        <w:rPr>
          <w:rFonts w:ascii="Verdana" w:hAnsi="Verdana"/>
          <w:b/>
        </w:rPr>
        <w:t>Life Cycle:</w:t>
      </w:r>
      <w:r w:rsidR="0094012E">
        <w:rPr>
          <w:rFonts w:ascii="Verdana" w:hAnsi="Verdana"/>
          <w:b/>
        </w:rPr>
        <w:t xml:space="preserve"> </w:t>
      </w:r>
      <w:r w:rsidR="0094012E" w:rsidRPr="007D5C03">
        <w:rPr>
          <w:rFonts w:ascii="Verdana" w:hAnsi="Verdana"/>
          <w:b/>
          <w:i/>
        </w:rPr>
        <w:t>Full Use or Trial Use</w:t>
      </w:r>
    </w:p>
    <w:p w14:paraId="68AD827E" w14:textId="77777777" w:rsidR="007B1572" w:rsidRPr="00720667" w:rsidRDefault="007B1572" w:rsidP="007B1572">
      <w:pPr>
        <w:ind w:left="720"/>
        <w:rPr>
          <w:rFonts w:ascii="Verdana" w:hAnsi="Verdana"/>
        </w:rPr>
      </w:pPr>
      <w:r w:rsidRPr="00720667">
        <w:rPr>
          <w:rFonts w:ascii="Verdana" w:hAnsi="Verdana"/>
        </w:rPr>
        <w:t>A standard can be designated full-use or trial-use.</w:t>
      </w:r>
    </w:p>
    <w:p w14:paraId="63741408" w14:textId="77777777" w:rsidR="007B1572" w:rsidRDefault="007B1572" w:rsidP="007B1572">
      <w:pPr>
        <w:ind w:left="720"/>
        <w:rPr>
          <w:rFonts w:ascii="Verdana" w:hAnsi="Verdana"/>
        </w:rPr>
      </w:pPr>
      <w:r w:rsidRPr="00720667">
        <w:rPr>
          <w:rFonts w:ascii="Verdana" w:hAnsi="Verdana"/>
        </w:rPr>
        <w:t xml:space="preserve">A standard can be designated as </w:t>
      </w:r>
      <w:r w:rsidRPr="00720667">
        <w:rPr>
          <w:rFonts w:ascii="Verdana" w:hAnsi="Verdana"/>
          <w:b/>
        </w:rPr>
        <w:t>trial-use</w:t>
      </w:r>
      <w:r w:rsidRPr="00720667">
        <w:rPr>
          <w:rFonts w:ascii="Verdana" w:hAnsi="Verdana"/>
        </w:rPr>
        <w:t xml:space="preserve"> when a draft satisfies the criteria of the standards-developing group (i.e., subcommittee or working group), but needs input from a very broad constituency.  This is a preferred alternative to the widespread distribution of unapproved drafts. Such a draft requires a letter ballot of the sponsor and approval by the IEEE-SA Standards Board as a trial-use standard. Trial-use standards are effective for no more than two years from the date of publication. If no comments are received during the trial period, the standard is subject to adoption as a full-use standard upon receipt of written recommendation from the sponsor and approval by the IEEE-SA Standards Board.</w:t>
      </w:r>
    </w:p>
    <w:p w14:paraId="77316533" w14:textId="77777777" w:rsidR="00666007" w:rsidRPr="00666007" w:rsidRDefault="00666007" w:rsidP="007B1572">
      <w:pPr>
        <w:ind w:left="720"/>
        <w:rPr>
          <w:rFonts w:ascii="Verdana" w:hAnsi="Verdana"/>
          <w:color w:val="FF0000"/>
        </w:rPr>
      </w:pPr>
      <w:r w:rsidRPr="00666007">
        <w:rPr>
          <w:rFonts w:ascii="Verdana" w:hAnsi="Verdana"/>
          <w:color w:val="FF0000"/>
        </w:rPr>
        <w:t>Full Use</w:t>
      </w:r>
    </w:p>
    <w:p w14:paraId="3D043DC1" w14:textId="77777777" w:rsidR="00235E09" w:rsidRPr="00720667" w:rsidRDefault="00235E09" w:rsidP="0094012E">
      <w:pPr>
        <w:pStyle w:val="Heading1"/>
      </w:pPr>
      <w:r w:rsidRPr="00720667">
        <w:lastRenderedPageBreak/>
        <w:t>Section 2</w:t>
      </w:r>
      <w:r w:rsidR="0029615A" w:rsidRPr="00720667">
        <w:tab/>
      </w:r>
    </w:p>
    <w:p w14:paraId="66C1E210" w14:textId="77777777" w:rsidR="00235E09" w:rsidRPr="00720667" w:rsidRDefault="00235E09" w:rsidP="00235E09">
      <w:pPr>
        <w:rPr>
          <w:rFonts w:ascii="Verdana" w:hAnsi="Verdana"/>
          <w:b/>
        </w:rPr>
      </w:pPr>
      <w:r w:rsidRPr="00720667">
        <w:rPr>
          <w:rFonts w:ascii="Verdana" w:hAnsi="Verdana"/>
          <w:b/>
        </w:rPr>
        <w:t>2.1</w:t>
      </w:r>
      <w:r w:rsidRPr="00720667">
        <w:rPr>
          <w:rFonts w:ascii="Verdana" w:hAnsi="Verdana"/>
          <w:b/>
        </w:rPr>
        <w:tab/>
        <w:t>Project Title:</w:t>
      </w:r>
    </w:p>
    <w:p w14:paraId="370A6E8F" w14:textId="77777777" w:rsidR="00235E09" w:rsidRPr="00720667" w:rsidRDefault="00235E09" w:rsidP="007D5C03">
      <w:pPr>
        <w:ind w:left="720"/>
        <w:rPr>
          <w:rFonts w:ascii="Verdana" w:hAnsi="Verdana"/>
        </w:rPr>
      </w:pPr>
      <w:r w:rsidRPr="00720667">
        <w:rPr>
          <w:rFonts w:ascii="Verdana" w:hAnsi="Verdana"/>
        </w:rPr>
        <w:t>The title shall not contain the acronym “IEEE.” This is added to the title when the standard publishes. All other acronyms shall be spelled out in the title. Typically titles begin with “Standard for….”, “Guide for….” or “Recommended Practice for….”</w:t>
      </w:r>
    </w:p>
    <w:p w14:paraId="26402943" w14:textId="77777777" w:rsidR="00235E09" w:rsidRDefault="00235E09" w:rsidP="007D5C03">
      <w:pPr>
        <w:ind w:left="720"/>
        <w:rPr>
          <w:rFonts w:ascii="Verdana" w:hAnsi="Verdana"/>
        </w:rPr>
      </w:pPr>
      <w:r w:rsidRPr="00720667">
        <w:rPr>
          <w:rFonts w:ascii="Verdana" w:hAnsi="Verdana"/>
        </w:rPr>
        <w:t>If a general term is used to represent ranges (e.g. high, medium, low) within the title, scope or purpose, numerically define such ranges where they first appear (title, scope or purpose as applicable).</w:t>
      </w:r>
    </w:p>
    <w:p w14:paraId="067BA37E" w14:textId="77777777" w:rsidR="002A3431" w:rsidRPr="004525E9" w:rsidRDefault="002A3431" w:rsidP="007D5C03">
      <w:pPr>
        <w:ind w:left="720"/>
        <w:rPr>
          <w:rFonts w:ascii="Verdana" w:hAnsi="Verdana"/>
          <w:color w:val="FF0000"/>
        </w:rPr>
      </w:pPr>
      <w:r w:rsidRPr="004525E9">
        <w:rPr>
          <w:rFonts w:ascii="Verdana" w:hAnsi="Verdana"/>
          <w:color w:val="FF0000"/>
        </w:rPr>
        <w:t>Standard for Local and Metropolitan Area Networks---Virtual Bridged L</w:t>
      </w:r>
      <w:r w:rsidR="00666007">
        <w:rPr>
          <w:rFonts w:ascii="Verdana" w:hAnsi="Verdana"/>
          <w:color w:val="FF0000"/>
        </w:rPr>
        <w:t>ocal Area Networks Amendment:</w:t>
      </w:r>
      <w:r w:rsidRPr="004525E9">
        <w:rPr>
          <w:rFonts w:ascii="Verdana" w:hAnsi="Verdana"/>
          <w:color w:val="FF0000"/>
        </w:rPr>
        <w:t xml:space="preserve"> Congestion Isolation</w:t>
      </w:r>
    </w:p>
    <w:p w14:paraId="503BDC6F" w14:textId="77777777" w:rsidR="00587981" w:rsidRPr="00720667" w:rsidRDefault="00587981" w:rsidP="0094012E">
      <w:pPr>
        <w:pStyle w:val="Heading1"/>
      </w:pPr>
      <w:r w:rsidRPr="00720667">
        <w:t>Section 3</w:t>
      </w:r>
    </w:p>
    <w:p w14:paraId="238468FD" w14:textId="77777777" w:rsidR="00587981" w:rsidRPr="00720667" w:rsidRDefault="00587981" w:rsidP="0094012E">
      <w:pPr>
        <w:outlineLvl w:val="0"/>
        <w:rPr>
          <w:rFonts w:ascii="Verdana" w:hAnsi="Verdana"/>
        </w:rPr>
      </w:pPr>
      <w:r w:rsidRPr="00720667">
        <w:rPr>
          <w:rFonts w:ascii="Verdana" w:hAnsi="Verdana"/>
          <w:b/>
        </w:rPr>
        <w:t>3.1</w:t>
      </w:r>
      <w:r w:rsidRPr="00720667">
        <w:rPr>
          <w:rFonts w:ascii="Verdana" w:hAnsi="Verdana"/>
          <w:b/>
        </w:rPr>
        <w:tab/>
        <w:t xml:space="preserve">Working Group: </w:t>
      </w:r>
      <w:r w:rsidRPr="00720667">
        <w:rPr>
          <w:rFonts w:ascii="Verdana" w:hAnsi="Verdana"/>
        </w:rPr>
        <w:t>(auto-filled)</w:t>
      </w:r>
    </w:p>
    <w:p w14:paraId="29BC8382" w14:textId="77777777" w:rsidR="00587981" w:rsidRDefault="00587981" w:rsidP="00587981">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sidRPr="00720667">
        <w:rPr>
          <w:rFonts w:ascii="Verdana" w:hAnsi="Verdana"/>
        </w:rPr>
        <w:t>(auto-filled)</w:t>
      </w:r>
    </w:p>
    <w:p w14:paraId="400DE4A6" w14:textId="77777777" w:rsidR="00A10BC8" w:rsidRPr="00720667" w:rsidRDefault="00A10BC8" w:rsidP="00587981">
      <w:pPr>
        <w:rPr>
          <w:rFonts w:ascii="Verdana" w:hAnsi="Verdana"/>
        </w:rPr>
      </w:pPr>
      <w:r>
        <w:rPr>
          <w:rFonts w:ascii="Verdana" w:hAnsi="Verdana"/>
        </w:rPr>
        <w:t xml:space="preserve">[A listing of Sponsor P&amp;Ps and Sponsor Scopes is available at </w:t>
      </w:r>
      <w:hyperlink r:id="rId6" w:history="1">
        <w:r w:rsidRPr="00A10BC8">
          <w:rPr>
            <w:rStyle w:val="Hyperlink"/>
            <w:rFonts w:ascii="Verdana" w:hAnsi="Verdana"/>
            <w:sz w:val="22"/>
            <w:szCs w:val="22"/>
          </w:rPr>
          <w:t>https://development.standards.ieee.org/pub/view-sponsor-pnps</w:t>
        </w:r>
      </w:hyperlink>
      <w:r>
        <w:rPr>
          <w:rFonts w:ascii="Verdana" w:hAnsi="Verdana"/>
        </w:rPr>
        <w:t>]</w:t>
      </w:r>
    </w:p>
    <w:p w14:paraId="700986A6" w14:textId="77777777" w:rsidR="00587981" w:rsidRPr="00720667" w:rsidRDefault="00587981" w:rsidP="0094012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387F800C" w14:textId="77777777" w:rsidR="00587981" w:rsidRPr="00720667" w:rsidRDefault="00587981" w:rsidP="007D5C03">
      <w:pPr>
        <w:ind w:left="720"/>
        <w:rPr>
          <w:rFonts w:ascii="Verdana" w:hAnsi="Verdana"/>
        </w:rPr>
      </w:pPr>
      <w:r w:rsidRPr="00720667">
        <w:rPr>
          <w:rFonts w:ascii="Verdana" w:hAnsi="Verdana"/>
        </w:rPr>
        <w:t>If you are not adding a joint sponsor to this project, you may leave this field blank.</w:t>
      </w:r>
    </w:p>
    <w:p w14:paraId="0E601C03" w14:textId="77777777" w:rsidR="00587981" w:rsidRPr="00720667" w:rsidRDefault="00587981" w:rsidP="007D5C03">
      <w:pPr>
        <w:pStyle w:val="Heading1"/>
      </w:pPr>
      <w:r w:rsidRPr="00720667">
        <w:t>Section 4</w:t>
      </w:r>
    </w:p>
    <w:p w14:paraId="181F55CA" w14:textId="77777777" w:rsidR="00235E09" w:rsidRPr="007D5C03" w:rsidRDefault="000141D1" w:rsidP="0094012E">
      <w:pPr>
        <w:outlineLvl w:val="0"/>
        <w:rPr>
          <w:rFonts w:ascii="Verdana" w:hAnsi="Verdana"/>
          <w:b/>
          <w:i/>
        </w:rPr>
      </w:pPr>
      <w:r w:rsidRPr="00720667">
        <w:rPr>
          <w:rFonts w:ascii="Verdana" w:hAnsi="Verdana"/>
          <w:b/>
        </w:rPr>
        <w:t>4</w:t>
      </w:r>
      <w:r w:rsidR="00587981" w:rsidRPr="00720667">
        <w:rPr>
          <w:rFonts w:ascii="Verdana" w:hAnsi="Verdana"/>
          <w:b/>
        </w:rPr>
        <w:t>.1</w:t>
      </w:r>
      <w:r w:rsidR="00587981" w:rsidRPr="00720667">
        <w:rPr>
          <w:rFonts w:ascii="Verdana" w:hAnsi="Verdana"/>
          <w:b/>
        </w:rPr>
        <w:tab/>
      </w:r>
      <w:r w:rsidRPr="00720667">
        <w:rPr>
          <w:rFonts w:ascii="Verdana" w:hAnsi="Verdana"/>
          <w:b/>
        </w:rPr>
        <w:t>Sponsor Balloting Information:</w:t>
      </w:r>
      <w:r w:rsidR="0041441B" w:rsidRPr="00720667">
        <w:rPr>
          <w:rFonts w:ascii="Verdana" w:hAnsi="Verdana"/>
          <w:b/>
        </w:rPr>
        <w:t xml:space="preserve"> </w:t>
      </w:r>
      <w:r w:rsidR="0041441B" w:rsidRPr="007D5C03">
        <w:rPr>
          <w:rFonts w:ascii="Verdana" w:hAnsi="Verdana"/>
          <w:b/>
          <w:i/>
        </w:rPr>
        <w:t>Individual or Entity</w:t>
      </w:r>
    </w:p>
    <w:p w14:paraId="052AF0CA" w14:textId="77777777" w:rsidR="000141D1" w:rsidRDefault="000141D1" w:rsidP="007D5C03">
      <w:pPr>
        <w:ind w:left="720"/>
        <w:rPr>
          <w:rFonts w:ascii="Verdana" w:hAnsi="Verdana"/>
        </w:rPr>
      </w:pPr>
      <w:r w:rsidRPr="00720667">
        <w:rPr>
          <w:rFonts w:ascii="Verdana" w:hAnsi="Verdana"/>
        </w:rPr>
        <w:t xml:space="preserve">Is the balloting group for this standard expected to be composed of </w:t>
      </w:r>
      <w:r w:rsidRPr="00720667">
        <w:rPr>
          <w:rFonts w:ascii="Verdana" w:hAnsi="Verdana"/>
          <w:b/>
        </w:rPr>
        <w:t>individuals</w:t>
      </w:r>
      <w:r w:rsidRPr="00720667">
        <w:rPr>
          <w:rFonts w:ascii="Verdana" w:hAnsi="Verdana"/>
        </w:rPr>
        <w:t xml:space="preserve"> or </w:t>
      </w:r>
      <w:r w:rsidRPr="00720667">
        <w:rPr>
          <w:rFonts w:ascii="Verdana" w:hAnsi="Verdana"/>
          <w:b/>
        </w:rPr>
        <w:t xml:space="preserve">Entities </w:t>
      </w:r>
      <w:r w:rsidRPr="00720667">
        <w:rPr>
          <w:rFonts w:ascii="Verdana" w:hAnsi="Verdana"/>
        </w:rPr>
        <w:t>(persons representing corporations/government bodies, institutions or SDO’s)? See Section 5.4.1 in the IEEE Standards Board Operations Manual for further explanation</w:t>
      </w:r>
      <w:r w:rsidR="0041441B" w:rsidRPr="00720667">
        <w:rPr>
          <w:rFonts w:ascii="Verdana" w:hAnsi="Verdana"/>
        </w:rPr>
        <w:t>.</w:t>
      </w:r>
    </w:p>
    <w:p w14:paraId="5B643705" w14:textId="77777777" w:rsidR="001D6E6A" w:rsidRPr="001D6E6A" w:rsidRDefault="001D6E6A" w:rsidP="007D5C03">
      <w:pPr>
        <w:ind w:left="720"/>
        <w:rPr>
          <w:rFonts w:ascii="Verdana" w:hAnsi="Verdana"/>
          <w:color w:val="FF0000"/>
        </w:rPr>
      </w:pPr>
      <w:r w:rsidRPr="001D6E6A">
        <w:rPr>
          <w:rFonts w:ascii="Verdana" w:hAnsi="Verdana"/>
          <w:color w:val="FF0000"/>
        </w:rPr>
        <w:t>Individual</w:t>
      </w:r>
    </w:p>
    <w:p w14:paraId="2E9F9927" w14:textId="77777777" w:rsidR="007D5C03" w:rsidRDefault="004F34DA" w:rsidP="007D5C03">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sidR="007D5C03">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3BC33AF2" w14:textId="77777777" w:rsidR="0041441B" w:rsidRPr="00720667" w:rsidRDefault="004F34DA" w:rsidP="007D5C03">
      <w:pPr>
        <w:ind w:firstLine="720"/>
        <w:outlineLvl w:val="0"/>
        <w:rPr>
          <w:rFonts w:ascii="Verdana" w:hAnsi="Verdana"/>
        </w:rPr>
      </w:pPr>
      <w:r w:rsidRPr="00720667">
        <w:rPr>
          <w:rFonts w:ascii="Verdana" w:hAnsi="Verdana"/>
          <w:b/>
        </w:rPr>
        <w:t>Month:</w:t>
      </w:r>
      <w:r w:rsidR="001D6E6A">
        <w:rPr>
          <w:rFonts w:ascii="Verdana" w:hAnsi="Verdana"/>
          <w:b/>
        </w:rPr>
        <w:t xml:space="preserve"> </w:t>
      </w:r>
      <w:r w:rsidR="001D6E6A" w:rsidRPr="001D6E6A">
        <w:rPr>
          <w:rFonts w:ascii="Verdana" w:hAnsi="Verdana"/>
          <w:color w:val="FF0000"/>
        </w:rPr>
        <w:t>03</w:t>
      </w:r>
      <w:r w:rsidRPr="00720667">
        <w:rPr>
          <w:rFonts w:ascii="Verdana" w:hAnsi="Verdana"/>
          <w:b/>
        </w:rPr>
        <w:tab/>
      </w:r>
      <w:r w:rsidRPr="00720667">
        <w:rPr>
          <w:rFonts w:ascii="Verdana" w:hAnsi="Verdana"/>
          <w:b/>
        </w:rPr>
        <w:tab/>
        <w:t>Year:</w:t>
      </w:r>
      <w:r w:rsidR="001D6E6A">
        <w:rPr>
          <w:rFonts w:ascii="Verdana" w:hAnsi="Verdana"/>
          <w:b/>
        </w:rPr>
        <w:t xml:space="preserve"> </w:t>
      </w:r>
      <w:r w:rsidR="001D6E6A" w:rsidRPr="001D6E6A">
        <w:rPr>
          <w:rFonts w:ascii="Verdana" w:hAnsi="Verdana"/>
          <w:color w:val="FF0000"/>
        </w:rPr>
        <w:t>2021</w:t>
      </w:r>
    </w:p>
    <w:p w14:paraId="4BB91E38" w14:textId="77777777" w:rsidR="003366AF" w:rsidRPr="00720667" w:rsidRDefault="003366AF" w:rsidP="007D5C03">
      <w:pPr>
        <w:ind w:left="720"/>
        <w:rPr>
          <w:rFonts w:ascii="Verdana" w:hAnsi="Verdana"/>
        </w:rPr>
      </w:pPr>
      <w:r w:rsidRPr="00720667">
        <w:rPr>
          <w:rFonts w:ascii="Verdana" w:hAnsi="Verdana"/>
          <w:color w:val="000000"/>
        </w:rPr>
        <w:lastRenderedPageBreak/>
        <w:t>Additional communication and input from other organizations or other IEEE Standards Sponsors should be encouraged through participation in the working group or the invitation pool prior to Sponsor Ballot.</w:t>
      </w:r>
    </w:p>
    <w:p w14:paraId="17C92F0D" w14:textId="77777777" w:rsidR="003366AF" w:rsidRPr="00720667" w:rsidRDefault="004F34DA" w:rsidP="0094012E">
      <w:pPr>
        <w:outlineLvl w:val="0"/>
        <w:rPr>
          <w:rFonts w:ascii="Verdana" w:hAnsi="Verdana"/>
          <w:b/>
        </w:rPr>
      </w:pPr>
      <w:r w:rsidRPr="00720667">
        <w:rPr>
          <w:rFonts w:ascii="Verdana" w:hAnsi="Verdana"/>
          <w:b/>
        </w:rPr>
        <w:t>4.3</w:t>
      </w:r>
      <w:r w:rsidRPr="00720667">
        <w:rPr>
          <w:rFonts w:ascii="Verdana" w:hAnsi="Verdana"/>
          <w:b/>
        </w:rPr>
        <w:tab/>
        <w:t>Projected Completi</w:t>
      </w:r>
      <w:r w:rsidR="007D5C03">
        <w:rPr>
          <w:rFonts w:ascii="Verdana" w:hAnsi="Verdana"/>
          <w:b/>
        </w:rPr>
        <w:t xml:space="preserve">on Date for Submittal to </w:t>
      </w:r>
      <w:proofErr w:type="spellStart"/>
      <w:r w:rsidR="007D5C03">
        <w:rPr>
          <w:rFonts w:ascii="Verdana" w:hAnsi="Verdana"/>
          <w:b/>
        </w:rPr>
        <w:t>RevCom</w:t>
      </w:r>
      <w:proofErr w:type="spellEnd"/>
    </w:p>
    <w:p w14:paraId="1C1EBDFF" w14:textId="77777777" w:rsidR="004F34DA" w:rsidRPr="00720667" w:rsidRDefault="003366AF" w:rsidP="007D5C03">
      <w:pPr>
        <w:ind w:firstLine="720"/>
        <w:outlineLvl w:val="0"/>
        <w:rPr>
          <w:rFonts w:ascii="Verdana" w:hAnsi="Verdana"/>
          <w:b/>
        </w:rPr>
      </w:pPr>
      <w:r w:rsidRPr="00720667">
        <w:rPr>
          <w:rFonts w:ascii="Verdana" w:hAnsi="Verdana"/>
          <w:b/>
        </w:rPr>
        <w:t xml:space="preserve">Month: </w:t>
      </w:r>
      <w:r w:rsidR="001D6E6A" w:rsidRPr="001D6E6A">
        <w:rPr>
          <w:rFonts w:ascii="Verdana" w:hAnsi="Verdana"/>
          <w:color w:val="FF0000"/>
        </w:rPr>
        <w:t>09</w:t>
      </w:r>
      <w:r w:rsidRPr="00720667">
        <w:rPr>
          <w:rFonts w:ascii="Verdana" w:hAnsi="Verdana"/>
          <w:b/>
        </w:rPr>
        <w:t xml:space="preserve">   </w:t>
      </w:r>
      <w:r w:rsidRPr="00720667">
        <w:rPr>
          <w:rFonts w:ascii="Verdana" w:hAnsi="Verdana"/>
          <w:b/>
        </w:rPr>
        <w:tab/>
      </w:r>
      <w:r w:rsidRPr="00720667">
        <w:rPr>
          <w:rFonts w:ascii="Verdana" w:hAnsi="Verdana"/>
          <w:b/>
        </w:rPr>
        <w:tab/>
        <w:t>Year:</w:t>
      </w:r>
      <w:r w:rsidR="001D6E6A">
        <w:rPr>
          <w:rFonts w:ascii="Verdana" w:hAnsi="Verdana"/>
          <w:b/>
        </w:rPr>
        <w:t xml:space="preserve"> </w:t>
      </w:r>
      <w:r w:rsidR="001D6E6A" w:rsidRPr="001D6E6A">
        <w:rPr>
          <w:rFonts w:ascii="Verdana" w:hAnsi="Verdana"/>
          <w:color w:val="FF0000"/>
        </w:rPr>
        <w:t>2021</w:t>
      </w:r>
    </w:p>
    <w:p w14:paraId="626BA2EC" w14:textId="77777777" w:rsidR="003366AF" w:rsidRPr="00720667" w:rsidRDefault="003366AF" w:rsidP="007D5C03">
      <w:pPr>
        <w:ind w:left="720"/>
        <w:rPr>
          <w:rFonts w:ascii="Verdana" w:hAnsi="Verdana"/>
          <w:color w:val="000000"/>
        </w:rPr>
      </w:pPr>
      <w:r w:rsidRPr="00720667">
        <w:rPr>
          <w:rFonts w:ascii="Verdana" w:hAnsi="Verdana"/>
          <w:color w:val="000000"/>
        </w:rPr>
        <w:t xml:space="preserve">Enter the date the draft standard is planned to be submitted to </w:t>
      </w:r>
      <w:proofErr w:type="spellStart"/>
      <w:r w:rsidRPr="00720667">
        <w:rPr>
          <w:rFonts w:ascii="Verdana" w:hAnsi="Verdana"/>
          <w:color w:val="000000"/>
        </w:rPr>
        <w:t>RevCom</w:t>
      </w:r>
      <w:proofErr w:type="spellEnd"/>
      <w:r w:rsidRPr="00720667">
        <w:rPr>
          <w:rFonts w:ascii="Verdana" w:hAnsi="Verdana"/>
          <w:color w:val="000000"/>
        </w:rPr>
        <w:t xml:space="preserve"> for processing (not to exceed four years from the date of PAR submission). </w:t>
      </w:r>
      <w:r w:rsidRPr="00720667">
        <w:rPr>
          <w:rStyle w:val="Strong"/>
          <w:rFonts w:ascii="Verdana" w:hAnsi="Verdana"/>
          <w:color w:val="000000"/>
        </w:rPr>
        <w:t>It is suggested to allow at least six months after Initial Sponsor Ballot for the ballot process.</w:t>
      </w:r>
      <w:r w:rsidRPr="00720667">
        <w:rPr>
          <w:rFonts w:ascii="Verdana" w:hAnsi="Verdana"/>
          <w:color w:val="000000"/>
        </w:rPr>
        <w:t xml:space="preserve"> Cutoff dates for submitting draft standards to </w:t>
      </w:r>
      <w:proofErr w:type="spellStart"/>
      <w:r w:rsidRPr="00720667">
        <w:rPr>
          <w:rFonts w:ascii="Verdana" w:hAnsi="Verdana"/>
          <w:color w:val="000000"/>
        </w:rPr>
        <w:t>RevCom</w:t>
      </w:r>
      <w:proofErr w:type="spellEnd"/>
      <w:r w:rsidRPr="00720667">
        <w:rPr>
          <w:rFonts w:ascii="Verdana" w:hAnsi="Verdana"/>
          <w:color w:val="000000"/>
        </w:rPr>
        <w:t xml:space="preserve"> are generally in February, May, August, and October. Check the appropriate calendars for the specific dates as the draft matures. Use a best guess estimate for the PAR.</w:t>
      </w:r>
    </w:p>
    <w:p w14:paraId="565615EB" w14:textId="77777777" w:rsidR="006C74B6" w:rsidRPr="00720667" w:rsidRDefault="006C74B6" w:rsidP="007D5C03">
      <w:pPr>
        <w:pStyle w:val="Heading1"/>
      </w:pPr>
      <w:r w:rsidRPr="00720667">
        <w:t>Section 5</w:t>
      </w:r>
    </w:p>
    <w:p w14:paraId="3F93BE93" w14:textId="77777777" w:rsidR="006C74B6" w:rsidRPr="00720667" w:rsidRDefault="006C74B6" w:rsidP="007D5C03">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r w:rsidR="001D6E6A">
        <w:rPr>
          <w:rFonts w:ascii="Verdana" w:hAnsi="Verdana"/>
          <w:b/>
        </w:rPr>
        <w:t xml:space="preserve"> </w:t>
      </w:r>
      <w:r w:rsidR="001D6E6A" w:rsidRPr="001D6E6A">
        <w:rPr>
          <w:rFonts w:ascii="Verdana" w:hAnsi="Verdana"/>
          <w:color w:val="FF0000"/>
        </w:rPr>
        <w:t>20</w:t>
      </w:r>
    </w:p>
    <w:p w14:paraId="2202DDF4" w14:textId="77777777" w:rsidR="006C74B6" w:rsidRPr="00720667" w:rsidRDefault="006C74B6" w:rsidP="007D5C03">
      <w:pPr>
        <w:ind w:left="720"/>
        <w:rPr>
          <w:rFonts w:ascii="Verdana" w:hAnsi="Verdana"/>
          <w:color w:val="000000"/>
        </w:rPr>
      </w:pPr>
      <w:r w:rsidRPr="00720667">
        <w:rPr>
          <w:rFonts w:ascii="Verdana" w:hAnsi="Verdana"/>
          <w:color w:val="000000"/>
        </w:rPr>
        <w:t>This includes Working Group members, additional non-voting participants, etc.</w:t>
      </w:r>
    </w:p>
    <w:p w14:paraId="6309973B" w14:textId="77777777" w:rsidR="006C74B6" w:rsidRPr="00720667" w:rsidRDefault="006C74B6" w:rsidP="0094012E">
      <w:pPr>
        <w:outlineLvl w:val="0"/>
        <w:rPr>
          <w:rFonts w:ascii="Verdana" w:hAnsi="Verdana"/>
          <w:b/>
        </w:rPr>
      </w:pPr>
      <w:r w:rsidRPr="00720667">
        <w:rPr>
          <w:rFonts w:ascii="Verdana" w:hAnsi="Verdana"/>
          <w:b/>
        </w:rPr>
        <w:t>5.2</w:t>
      </w:r>
      <w:r w:rsidRPr="00720667">
        <w:rPr>
          <w:rFonts w:ascii="Verdana" w:hAnsi="Verdana"/>
          <w:b/>
        </w:rPr>
        <w:tab/>
        <w:t>Scope of the proposed standard:</w:t>
      </w:r>
    </w:p>
    <w:p w14:paraId="01FB981E" w14:textId="77777777" w:rsidR="006C74B6" w:rsidRDefault="006C74B6" w:rsidP="007D5C03">
      <w:pPr>
        <w:ind w:left="720"/>
        <w:rPr>
          <w:rFonts w:ascii="Verdana" w:hAnsi="Verdana"/>
          <w:color w:val="000000"/>
        </w:rPr>
      </w:pPr>
      <w:r w:rsidRPr="00720667">
        <w:rPr>
          <w:rFonts w:ascii="Verdana" w:hAnsi="Verdana"/>
          <w:color w:val="000000"/>
        </w:rPr>
        <w:t>The Scope should appear as it will in the draft standard. The Scope stated on the PAR shall be written in present tense, in complete sentences, and with proper grammar as it is intended to appear in the published standard. All acronyms shall be spelled out at first use. The title and (if appropriate) date of any document referenced in the Scope shall be listed in the Additional Explanatory Notes field at the end of this PAR form.</w:t>
      </w:r>
    </w:p>
    <w:p w14:paraId="2C0756AB" w14:textId="534791D3" w:rsidR="001D6E6A" w:rsidRPr="001D6E6A" w:rsidRDefault="001D6E6A" w:rsidP="006940FE">
      <w:pPr>
        <w:ind w:left="720"/>
        <w:rPr>
          <w:rFonts w:ascii="Verdana" w:hAnsi="Verdana"/>
          <w:color w:val="FF0000"/>
        </w:rPr>
      </w:pPr>
      <w:r w:rsidRPr="001D6E6A">
        <w:rPr>
          <w:rFonts w:ascii="Verdana" w:hAnsi="Verdana"/>
          <w:color w:val="FF0000"/>
        </w:rPr>
        <w:t>This standard specifies protocols, procedures and managed objects th</w:t>
      </w:r>
      <w:r>
        <w:rPr>
          <w:rFonts w:ascii="Verdana" w:hAnsi="Verdana"/>
          <w:color w:val="FF0000"/>
        </w:rPr>
        <w:t>at support the isolation</w:t>
      </w:r>
      <w:r w:rsidRPr="001D6E6A">
        <w:rPr>
          <w:rFonts w:ascii="Verdana" w:hAnsi="Verdana"/>
          <w:color w:val="FF0000"/>
        </w:rPr>
        <w:t xml:space="preserve"> of </w:t>
      </w:r>
      <w:r>
        <w:rPr>
          <w:rFonts w:ascii="Verdana" w:hAnsi="Verdana"/>
          <w:color w:val="FF0000"/>
        </w:rPr>
        <w:t xml:space="preserve">congested </w:t>
      </w:r>
      <w:r w:rsidRPr="001D6E6A">
        <w:rPr>
          <w:rFonts w:ascii="Verdana" w:hAnsi="Verdana"/>
          <w:color w:val="FF0000"/>
        </w:rPr>
        <w:t xml:space="preserve">data flows within </w:t>
      </w:r>
      <w:r w:rsidR="005C3ADE">
        <w:rPr>
          <w:rFonts w:ascii="Verdana" w:hAnsi="Verdana"/>
          <w:color w:val="FF0000"/>
        </w:rPr>
        <w:t xml:space="preserve">wired </w:t>
      </w:r>
      <w:r w:rsidRPr="001D6E6A">
        <w:rPr>
          <w:rFonts w:ascii="Verdana" w:hAnsi="Verdana"/>
          <w:color w:val="FF0000"/>
        </w:rPr>
        <w:t>network</w:t>
      </w:r>
      <w:r w:rsidR="004653DF">
        <w:rPr>
          <w:rFonts w:ascii="Verdana" w:hAnsi="Verdana"/>
          <w:color w:val="FF0000"/>
        </w:rPr>
        <w:t>s</w:t>
      </w:r>
      <w:r w:rsidRPr="001D6E6A">
        <w:rPr>
          <w:rFonts w:ascii="Verdana" w:hAnsi="Verdana"/>
          <w:color w:val="FF0000"/>
        </w:rPr>
        <w:t xml:space="preserve"> of limited bandwidth delay product. This is achieved by enabling bridges to </w:t>
      </w:r>
      <w:r w:rsidR="002F45ED">
        <w:rPr>
          <w:rFonts w:ascii="Verdana" w:hAnsi="Verdana"/>
          <w:color w:val="FF0000"/>
        </w:rPr>
        <w:t xml:space="preserve">individually identify flows creating congestion and adjusting </w:t>
      </w:r>
      <w:r w:rsidR="004653DF">
        <w:rPr>
          <w:rFonts w:ascii="Verdana" w:hAnsi="Verdana"/>
          <w:color w:val="FF0000"/>
        </w:rPr>
        <w:t>transmission selection</w:t>
      </w:r>
      <w:r w:rsidR="002F45ED">
        <w:rPr>
          <w:rFonts w:ascii="Verdana" w:hAnsi="Verdana"/>
          <w:color w:val="FF0000"/>
        </w:rPr>
        <w:t xml:space="preserve"> for </w:t>
      </w:r>
      <w:bookmarkStart w:id="0" w:name="_GoBack"/>
      <w:bookmarkEnd w:id="0"/>
      <w:r w:rsidR="0071018D">
        <w:rPr>
          <w:rFonts w:ascii="Verdana" w:hAnsi="Verdana"/>
          <w:color w:val="FF0000"/>
        </w:rPr>
        <w:t xml:space="preserve">packets of </w:t>
      </w:r>
      <w:r w:rsidR="002F45ED">
        <w:rPr>
          <w:rFonts w:ascii="Verdana" w:hAnsi="Verdana"/>
          <w:color w:val="FF0000"/>
        </w:rPr>
        <w:t xml:space="preserve">those flows.  </w:t>
      </w:r>
      <w:r w:rsidR="000E578E">
        <w:rPr>
          <w:rFonts w:ascii="Verdana" w:hAnsi="Verdana"/>
          <w:color w:val="FF0000"/>
        </w:rPr>
        <w:t>When coupled with congestion notification signaling, t</w:t>
      </w:r>
      <w:r w:rsidRPr="001D6E6A">
        <w:rPr>
          <w:rFonts w:ascii="Verdana" w:hAnsi="Verdana"/>
          <w:color w:val="FF0000"/>
        </w:rPr>
        <w:t xml:space="preserve">his mechanism </w:t>
      </w:r>
      <w:r w:rsidR="0071018D">
        <w:rPr>
          <w:rFonts w:ascii="Verdana" w:hAnsi="Verdana"/>
          <w:color w:val="FF0000"/>
        </w:rPr>
        <w:t xml:space="preserve">avoids head-of-line blocking for </w:t>
      </w:r>
      <w:r w:rsidR="00465F18">
        <w:rPr>
          <w:rFonts w:ascii="Verdana" w:hAnsi="Verdana"/>
          <w:color w:val="FF0000"/>
        </w:rPr>
        <w:t xml:space="preserve">uncongested </w:t>
      </w:r>
      <w:r w:rsidR="0071018D">
        <w:rPr>
          <w:rFonts w:ascii="Verdana" w:hAnsi="Verdana"/>
          <w:color w:val="FF0000"/>
        </w:rPr>
        <w:t>flows sharing a traffic class</w:t>
      </w:r>
      <w:r w:rsidR="00465F18">
        <w:rPr>
          <w:rFonts w:ascii="Verdana" w:hAnsi="Verdana"/>
          <w:color w:val="FF0000"/>
        </w:rPr>
        <w:t xml:space="preserve"> in lossless networks</w:t>
      </w:r>
      <w:r w:rsidR="000E578E">
        <w:rPr>
          <w:rFonts w:ascii="Verdana" w:hAnsi="Verdana"/>
          <w:color w:val="FF0000"/>
        </w:rPr>
        <w:t xml:space="preserve">.  This mechanism </w:t>
      </w:r>
      <w:r w:rsidR="0071018D">
        <w:rPr>
          <w:rFonts w:ascii="Verdana" w:hAnsi="Verdana"/>
          <w:color w:val="FF0000"/>
        </w:rPr>
        <w:t xml:space="preserve">provides </w:t>
      </w:r>
      <w:r w:rsidRPr="001D6E6A">
        <w:rPr>
          <w:rFonts w:ascii="Verdana" w:hAnsi="Verdana"/>
          <w:color w:val="FF0000"/>
        </w:rPr>
        <w:t xml:space="preserve">support for higher layer protocols that </w:t>
      </w:r>
      <w:r w:rsidR="0071018D">
        <w:rPr>
          <w:rFonts w:ascii="Verdana" w:hAnsi="Verdana"/>
          <w:color w:val="FF0000"/>
        </w:rPr>
        <w:t>utilize end-to-end congestion control in order to reduce packet loss and latency</w:t>
      </w:r>
      <w:r w:rsidRPr="001D6E6A">
        <w:rPr>
          <w:rFonts w:ascii="Verdana" w:hAnsi="Verdana"/>
          <w:color w:val="FF0000"/>
        </w:rPr>
        <w:t xml:space="preserve">. </w:t>
      </w:r>
    </w:p>
    <w:p w14:paraId="3094B890" w14:textId="77777777" w:rsidR="006C74B6" w:rsidRPr="00720667" w:rsidRDefault="006C74B6" w:rsidP="007D5C03">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Yes or No  </w:t>
      </w:r>
    </w:p>
    <w:p w14:paraId="54794002" w14:textId="77777777" w:rsidR="006C74B6" w:rsidRPr="00720667" w:rsidRDefault="006C74B6" w:rsidP="007D5C03">
      <w:pPr>
        <w:ind w:firstLine="720"/>
        <w:outlineLvl w:val="0"/>
        <w:rPr>
          <w:rFonts w:ascii="Verdana" w:hAnsi="Verdana"/>
          <w:b/>
        </w:rPr>
      </w:pPr>
      <w:r w:rsidRPr="00720667">
        <w:rPr>
          <w:rFonts w:ascii="Verdana" w:hAnsi="Verdana"/>
          <w:b/>
        </w:rPr>
        <w:lastRenderedPageBreak/>
        <w:t>If yes, explain:</w:t>
      </w:r>
    </w:p>
    <w:p w14:paraId="4A996272" w14:textId="77777777" w:rsidR="00403CF5" w:rsidRDefault="00403CF5" w:rsidP="007D5C03">
      <w:pPr>
        <w:ind w:left="720"/>
        <w:rPr>
          <w:rFonts w:ascii="Verdana" w:hAnsi="Verdana"/>
          <w:color w:val="000000"/>
        </w:rPr>
      </w:pPr>
      <w:r w:rsidRPr="00720667">
        <w:rPr>
          <w:rFonts w:ascii="Verdana" w:hAnsi="Verdana"/>
          <w:color w:val="000000"/>
        </w:rPr>
        <w:t>Your explanation should include how the standard is dependent upon the completion of another standard. Also, if applicable, explain why a PAR request is being submitted if the standard currently under development is not yet complete. The title and number of the standard which this project is contingent upon shall be included in the explanation.</w:t>
      </w:r>
    </w:p>
    <w:p w14:paraId="79628175" w14:textId="77777777" w:rsidR="000E578E" w:rsidRPr="000E578E" w:rsidRDefault="000E578E" w:rsidP="007D5C03">
      <w:pPr>
        <w:ind w:left="720"/>
        <w:rPr>
          <w:rFonts w:ascii="Verdana" w:hAnsi="Verdana"/>
          <w:b/>
          <w:color w:val="FF0000"/>
        </w:rPr>
      </w:pPr>
      <w:r w:rsidRPr="000E578E">
        <w:rPr>
          <w:rFonts w:ascii="Verdana" w:hAnsi="Verdana"/>
          <w:color w:val="FF0000"/>
        </w:rPr>
        <w:t>No</w:t>
      </w:r>
    </w:p>
    <w:p w14:paraId="530D61BC" w14:textId="77777777" w:rsidR="006C74B6" w:rsidRPr="00720667" w:rsidRDefault="006C74B6" w:rsidP="0094012E">
      <w:pPr>
        <w:outlineLvl w:val="0"/>
        <w:rPr>
          <w:rFonts w:ascii="Verdana" w:hAnsi="Verdana"/>
          <w:b/>
        </w:rPr>
      </w:pPr>
      <w:r w:rsidRPr="00720667">
        <w:rPr>
          <w:rFonts w:ascii="Verdana" w:hAnsi="Verdana"/>
          <w:b/>
        </w:rPr>
        <w:t>5.4</w:t>
      </w:r>
      <w:r w:rsidRPr="00720667">
        <w:rPr>
          <w:rFonts w:ascii="Verdana" w:hAnsi="Verdana"/>
          <w:b/>
        </w:rPr>
        <w:tab/>
        <w:t>Will this document contain a Purpose clause? Yes or No</w:t>
      </w:r>
    </w:p>
    <w:p w14:paraId="436B496E" w14:textId="77777777" w:rsidR="006C74B6" w:rsidRPr="00720667" w:rsidRDefault="006C74B6" w:rsidP="007D5C03">
      <w:pPr>
        <w:ind w:firstLine="720"/>
        <w:outlineLvl w:val="0"/>
        <w:rPr>
          <w:rFonts w:ascii="Verdana" w:hAnsi="Verdana"/>
          <w:b/>
        </w:rPr>
      </w:pPr>
      <w:r w:rsidRPr="00720667">
        <w:rPr>
          <w:rFonts w:ascii="Verdana" w:hAnsi="Verdana"/>
          <w:b/>
        </w:rPr>
        <w:t>If yes, enter the p</w:t>
      </w:r>
      <w:r w:rsidR="00403CF5" w:rsidRPr="00720667">
        <w:rPr>
          <w:rFonts w:ascii="Verdana" w:hAnsi="Verdana"/>
          <w:b/>
        </w:rPr>
        <w:t>urpose of the proposed standard:</w:t>
      </w:r>
    </w:p>
    <w:p w14:paraId="05ECDC87" w14:textId="77777777" w:rsidR="00685446" w:rsidRPr="00720667" w:rsidRDefault="00685446" w:rsidP="007D5C03">
      <w:pPr>
        <w:ind w:left="720"/>
        <w:rPr>
          <w:rFonts w:ascii="Verdana" w:hAnsi="Verdana"/>
        </w:rPr>
      </w:pPr>
      <w:r w:rsidRPr="00720667">
        <w:rPr>
          <w:rFonts w:ascii="Verdana" w:hAnsi="Verdana"/>
        </w:rPr>
        <w:t>A purpose statement is encourage but not mandatory. If the document will not include a purpose statement choose “No” and leave the purpose field blank.</w:t>
      </w:r>
    </w:p>
    <w:p w14:paraId="6AD4D92B" w14:textId="77777777" w:rsidR="00403CF5" w:rsidRDefault="00685446" w:rsidP="007D5C03">
      <w:pPr>
        <w:ind w:left="720"/>
        <w:rPr>
          <w:rFonts w:ascii="Verdana" w:hAnsi="Verdana"/>
          <w:b/>
        </w:rPr>
      </w:pPr>
      <w:r w:rsidRPr="00720667">
        <w:rPr>
          <w:rFonts w:ascii="Verdana" w:hAnsi="Verdana"/>
        </w:rPr>
        <w:t>The purpose stated on the PAR shall be written in present tense, in complete sentences, and with proper grammar as it is intended to appear in the published standard. The title and (if appropriate) date of any document referenced in the Purpose shall be listed in the Additional Explanatory Notes field at the end of the PAR form.</w:t>
      </w:r>
      <w:r w:rsidRPr="00720667">
        <w:rPr>
          <w:rFonts w:ascii="Verdana" w:hAnsi="Verdana"/>
          <w:b/>
        </w:rPr>
        <w:t xml:space="preserve"> </w:t>
      </w:r>
    </w:p>
    <w:p w14:paraId="029C3452" w14:textId="7F47C91B" w:rsidR="000E578E" w:rsidRPr="005D22A7" w:rsidRDefault="000E578E" w:rsidP="00D420C2">
      <w:pPr>
        <w:ind w:left="720"/>
        <w:rPr>
          <w:rFonts w:ascii="Verdana" w:hAnsi="Verdana"/>
          <w:color w:val="FF0000"/>
        </w:rPr>
      </w:pPr>
      <w:r w:rsidRPr="005D22A7">
        <w:rPr>
          <w:rFonts w:ascii="Verdana" w:hAnsi="Verdana"/>
          <w:color w:val="FF0000"/>
        </w:rPr>
        <w:t xml:space="preserve">Data center networks employ </w:t>
      </w:r>
      <w:r w:rsidR="009F4CA9" w:rsidRPr="005D22A7">
        <w:rPr>
          <w:rFonts w:ascii="Verdana" w:hAnsi="Verdana"/>
          <w:color w:val="FF0000"/>
        </w:rPr>
        <w:t>higher layer protocols with end-to-end congestion control in order to avoid packet loss</w:t>
      </w:r>
      <w:r w:rsidR="00D420C2">
        <w:rPr>
          <w:rFonts w:ascii="Verdana" w:hAnsi="Verdana"/>
          <w:color w:val="FF0000"/>
        </w:rPr>
        <w:t xml:space="preserve">, </w:t>
      </w:r>
      <w:r w:rsidR="005D22A7" w:rsidRPr="005D22A7">
        <w:rPr>
          <w:rFonts w:ascii="Verdana" w:hAnsi="Verdana"/>
          <w:color w:val="FF0000"/>
        </w:rPr>
        <w:t>reduce overall latency</w:t>
      </w:r>
      <w:r w:rsidR="00D420C2">
        <w:rPr>
          <w:rFonts w:ascii="Verdana" w:hAnsi="Verdana"/>
          <w:color w:val="FF0000"/>
        </w:rPr>
        <w:t xml:space="preserve"> and minimize </w:t>
      </w:r>
      <w:r w:rsidR="0053544F">
        <w:rPr>
          <w:rFonts w:ascii="Verdana" w:hAnsi="Verdana"/>
          <w:color w:val="FF0000"/>
        </w:rPr>
        <w:t>flow completion time</w:t>
      </w:r>
      <w:r w:rsidR="009F4CA9" w:rsidRPr="005D22A7">
        <w:rPr>
          <w:rFonts w:ascii="Verdana" w:hAnsi="Verdana"/>
          <w:color w:val="FF0000"/>
        </w:rPr>
        <w:t xml:space="preserve">. </w:t>
      </w:r>
      <w:r w:rsidR="005D22A7" w:rsidRPr="005D22A7">
        <w:rPr>
          <w:rFonts w:ascii="Verdana" w:hAnsi="Verdana"/>
          <w:color w:val="FF0000"/>
        </w:rPr>
        <w:t xml:space="preserve"> </w:t>
      </w:r>
      <w:r w:rsidR="009F4CA9" w:rsidRPr="005D22A7">
        <w:rPr>
          <w:rFonts w:ascii="Verdana" w:hAnsi="Verdana"/>
          <w:color w:val="FF0000"/>
        </w:rPr>
        <w:t>However the end-to-end congestion control loop</w:t>
      </w:r>
      <w:r w:rsidR="005D22A7" w:rsidRPr="005D22A7">
        <w:rPr>
          <w:rFonts w:ascii="Verdana" w:hAnsi="Verdana"/>
          <w:color w:val="FF0000"/>
        </w:rPr>
        <w:t xml:space="preserve"> takes time to react and</w:t>
      </w:r>
      <w:r w:rsidR="009F4CA9" w:rsidRPr="005D22A7">
        <w:rPr>
          <w:rFonts w:ascii="Verdana" w:hAnsi="Verdana"/>
          <w:color w:val="FF0000"/>
        </w:rPr>
        <w:t xml:space="preserve"> support is needed from data center bridges</w:t>
      </w:r>
      <w:r w:rsidR="005D22A7" w:rsidRPr="005D22A7">
        <w:rPr>
          <w:rFonts w:ascii="Verdana" w:hAnsi="Verdana"/>
          <w:color w:val="FF0000"/>
        </w:rPr>
        <w:t xml:space="preserve"> to isolate flows causing congestion to avoid head-of-line blocking</w:t>
      </w:r>
      <w:r w:rsidR="00D420C2">
        <w:rPr>
          <w:rFonts w:ascii="Verdana" w:hAnsi="Verdana"/>
          <w:color w:val="FF0000"/>
        </w:rPr>
        <w:t xml:space="preserve"> and minimize </w:t>
      </w:r>
      <w:r w:rsidR="0053544F">
        <w:rPr>
          <w:rFonts w:ascii="Verdana" w:hAnsi="Verdana"/>
          <w:color w:val="FF0000"/>
        </w:rPr>
        <w:t xml:space="preserve">flow completion time </w:t>
      </w:r>
      <w:r w:rsidR="00D420C2">
        <w:rPr>
          <w:rFonts w:ascii="Verdana" w:hAnsi="Verdana"/>
          <w:color w:val="FF0000"/>
        </w:rPr>
        <w:t>of the uncongested flows</w:t>
      </w:r>
      <w:r w:rsidR="00EE7205">
        <w:rPr>
          <w:rFonts w:ascii="Verdana" w:hAnsi="Verdana"/>
          <w:color w:val="FF0000"/>
        </w:rPr>
        <w:t xml:space="preserve"> during the convergence time of the end-to-end congestion control protocol</w:t>
      </w:r>
      <w:r w:rsidR="005D22A7" w:rsidRPr="005D22A7">
        <w:rPr>
          <w:rFonts w:ascii="Verdana" w:hAnsi="Verdana"/>
          <w:color w:val="FF0000"/>
        </w:rPr>
        <w:t xml:space="preserve">.  </w:t>
      </w:r>
      <w:r w:rsidRPr="005D22A7">
        <w:rPr>
          <w:rFonts w:ascii="Verdana" w:hAnsi="Verdana"/>
          <w:color w:val="FF0000"/>
        </w:rPr>
        <w:t xml:space="preserve">This amendment will support the </w:t>
      </w:r>
      <w:r w:rsidR="005D22A7" w:rsidRPr="005D22A7">
        <w:rPr>
          <w:rFonts w:ascii="Verdana" w:hAnsi="Verdana"/>
          <w:color w:val="FF0000"/>
        </w:rPr>
        <w:t>ident</w:t>
      </w:r>
      <w:r w:rsidR="005D5CC5">
        <w:rPr>
          <w:rFonts w:ascii="Verdana" w:hAnsi="Verdana"/>
          <w:color w:val="FF0000"/>
        </w:rPr>
        <w:t>ification and isolation of the</w:t>
      </w:r>
      <w:r w:rsidR="005D22A7" w:rsidRPr="005D22A7">
        <w:rPr>
          <w:rFonts w:ascii="Verdana" w:hAnsi="Verdana"/>
          <w:color w:val="FF0000"/>
        </w:rPr>
        <w:t xml:space="preserve"> higher layer protocol flows </w:t>
      </w:r>
      <w:r w:rsidR="005D5CC5">
        <w:rPr>
          <w:rFonts w:ascii="Verdana" w:hAnsi="Verdana"/>
          <w:color w:val="FF0000"/>
        </w:rPr>
        <w:t xml:space="preserve">creating congestion </w:t>
      </w:r>
      <w:r w:rsidR="005D22A7" w:rsidRPr="005D22A7">
        <w:rPr>
          <w:rFonts w:ascii="Verdana" w:hAnsi="Verdana"/>
          <w:color w:val="FF0000"/>
        </w:rPr>
        <w:t>and will interoperate with existing IEEE 802 congestion management capabilities.</w:t>
      </w:r>
    </w:p>
    <w:p w14:paraId="3D8FDE45" w14:textId="77777777" w:rsidR="006C74B6" w:rsidRPr="00720667" w:rsidRDefault="006C74B6" w:rsidP="0094012E">
      <w:pPr>
        <w:outlineLvl w:val="0"/>
        <w:rPr>
          <w:rFonts w:ascii="Verdana" w:hAnsi="Verdana"/>
          <w:b/>
        </w:rPr>
      </w:pPr>
      <w:r w:rsidRPr="00720667">
        <w:rPr>
          <w:rFonts w:ascii="Verdana" w:hAnsi="Verdana"/>
          <w:b/>
        </w:rPr>
        <w:t>5.5</w:t>
      </w:r>
      <w:r w:rsidRPr="00720667">
        <w:rPr>
          <w:rFonts w:ascii="Verdana" w:hAnsi="Verdana"/>
          <w:b/>
        </w:rPr>
        <w:tab/>
        <w:t>Need for the project:</w:t>
      </w:r>
    </w:p>
    <w:p w14:paraId="534EC48D" w14:textId="77777777" w:rsidR="00D01A8C" w:rsidRDefault="00D01A8C" w:rsidP="007D5C03">
      <w:pPr>
        <w:ind w:left="720"/>
        <w:rPr>
          <w:rFonts w:ascii="Verdana" w:hAnsi="Verdana"/>
          <w:color w:val="000000"/>
        </w:rPr>
      </w:pPr>
      <w:r w:rsidRPr="00720667">
        <w:rPr>
          <w:rFonts w:ascii="Verdana" w:hAnsi="Verdana"/>
          <w:color w:val="000000"/>
        </w:rPr>
        <w:t>The need for the project details the specific problem that the standard will resolve and the benefit that users will gain by the publication of the standard. The need statement should be brief, no longer than a few sentences.</w:t>
      </w:r>
    </w:p>
    <w:p w14:paraId="0FD72AA5" w14:textId="082ECC2C" w:rsidR="005D5CC5" w:rsidRPr="005D5CC5" w:rsidRDefault="005D5CC5" w:rsidP="00954443">
      <w:pPr>
        <w:ind w:left="720"/>
        <w:rPr>
          <w:rFonts w:ascii="Verdana" w:hAnsi="Verdana"/>
          <w:color w:val="FF0000"/>
        </w:rPr>
      </w:pPr>
      <w:r w:rsidRPr="005D5CC5">
        <w:rPr>
          <w:rFonts w:ascii="Verdana" w:hAnsi="Verdana"/>
          <w:color w:val="FF0000"/>
        </w:rPr>
        <w:t>There is significant customer interest and market opportunity for</w:t>
      </w:r>
      <w:r w:rsidR="00A80C1B">
        <w:rPr>
          <w:rFonts w:ascii="Verdana" w:hAnsi="Verdana"/>
          <w:color w:val="FF0000"/>
        </w:rPr>
        <w:t xml:space="preserve"> </w:t>
      </w:r>
      <w:r w:rsidR="005572A8">
        <w:rPr>
          <w:rFonts w:ascii="Verdana" w:hAnsi="Verdana"/>
          <w:color w:val="FF0000"/>
        </w:rPr>
        <w:t xml:space="preserve">large </w:t>
      </w:r>
      <w:r w:rsidR="0019253C">
        <w:rPr>
          <w:rFonts w:ascii="Verdana" w:hAnsi="Verdana"/>
          <w:color w:val="FF0000"/>
        </w:rPr>
        <w:t xml:space="preserve">scale, </w:t>
      </w:r>
      <w:r w:rsidR="005572A8">
        <w:rPr>
          <w:rFonts w:ascii="Verdana" w:hAnsi="Verdana"/>
          <w:color w:val="FF0000"/>
        </w:rPr>
        <w:t xml:space="preserve">low </w:t>
      </w:r>
      <w:r w:rsidR="00A80C1B">
        <w:rPr>
          <w:rFonts w:ascii="Verdana" w:hAnsi="Verdana"/>
          <w:color w:val="FF0000"/>
        </w:rPr>
        <w:t>latency, lossless</w:t>
      </w:r>
      <w:r w:rsidRPr="005D5CC5">
        <w:rPr>
          <w:rFonts w:ascii="Verdana" w:hAnsi="Verdana"/>
          <w:color w:val="FF0000"/>
        </w:rPr>
        <w:t xml:space="preserve"> Ethernet </w:t>
      </w:r>
      <w:r w:rsidR="00A80C1B">
        <w:rPr>
          <w:rFonts w:ascii="Verdana" w:hAnsi="Verdana"/>
          <w:color w:val="FF0000"/>
        </w:rPr>
        <w:t>based data centers</w:t>
      </w:r>
      <w:r w:rsidR="005572A8">
        <w:rPr>
          <w:rFonts w:ascii="Verdana" w:hAnsi="Verdana"/>
          <w:color w:val="FF0000"/>
        </w:rPr>
        <w:t xml:space="preserve"> to support high-performance computing and distributed storage applications</w:t>
      </w:r>
      <w:r w:rsidR="00A80C1B">
        <w:rPr>
          <w:rFonts w:ascii="Verdana" w:hAnsi="Verdana"/>
          <w:color w:val="FF0000"/>
        </w:rPr>
        <w:t xml:space="preserve">.  Congestion is </w:t>
      </w:r>
      <w:r w:rsidR="00A80C1B">
        <w:rPr>
          <w:rFonts w:ascii="Verdana" w:hAnsi="Verdana"/>
          <w:color w:val="FF0000"/>
        </w:rPr>
        <w:lastRenderedPageBreak/>
        <w:t>the primary cause of loss and delay</w:t>
      </w:r>
      <w:r w:rsidRPr="005D5CC5">
        <w:rPr>
          <w:rFonts w:ascii="Verdana" w:hAnsi="Verdana"/>
          <w:color w:val="FF0000"/>
        </w:rPr>
        <w:t xml:space="preserve"> </w:t>
      </w:r>
      <w:r w:rsidR="00A80C1B">
        <w:rPr>
          <w:rFonts w:ascii="Verdana" w:hAnsi="Verdana"/>
          <w:color w:val="FF0000"/>
        </w:rPr>
        <w:t xml:space="preserve">in these environments.  </w:t>
      </w:r>
      <w:r w:rsidRPr="005D5CC5">
        <w:rPr>
          <w:rFonts w:ascii="Verdana" w:hAnsi="Verdana"/>
          <w:color w:val="FF0000"/>
        </w:rPr>
        <w:t xml:space="preserve">These applications currently use </w:t>
      </w:r>
      <w:r w:rsidR="005572A8">
        <w:rPr>
          <w:rFonts w:ascii="Verdana" w:hAnsi="Verdana"/>
          <w:color w:val="FF0000"/>
        </w:rPr>
        <w:t xml:space="preserve">higher layer end-to-end congestion control coupled with priority-based flow control at </w:t>
      </w:r>
      <w:r w:rsidRPr="005D5CC5">
        <w:rPr>
          <w:rFonts w:ascii="Verdana" w:hAnsi="Verdana"/>
          <w:color w:val="FF0000"/>
        </w:rPr>
        <w:t xml:space="preserve">Layer 2 </w:t>
      </w:r>
      <w:r w:rsidR="005572A8">
        <w:rPr>
          <w:rFonts w:ascii="Verdana" w:hAnsi="Verdana"/>
          <w:color w:val="FF0000"/>
        </w:rPr>
        <w:t xml:space="preserve">to avoid performance degradation from packet loss due to congestion.  </w:t>
      </w:r>
      <w:r w:rsidR="005F592B">
        <w:rPr>
          <w:rFonts w:ascii="Verdana" w:hAnsi="Verdana"/>
          <w:color w:val="FF0000"/>
        </w:rPr>
        <w:t xml:space="preserve">As the Ethernet data center network scales in size, speed and number of concurrent flows, the </w:t>
      </w:r>
      <w:r w:rsidR="005572A8">
        <w:rPr>
          <w:rFonts w:ascii="Verdana" w:hAnsi="Verdana"/>
          <w:color w:val="FF0000"/>
        </w:rPr>
        <w:t>current environment creates head-of-line blocking</w:t>
      </w:r>
      <w:r w:rsidR="005F592B">
        <w:rPr>
          <w:rFonts w:ascii="Verdana" w:hAnsi="Verdana"/>
          <w:color w:val="FF0000"/>
        </w:rPr>
        <w:t xml:space="preserve"> for flows sharing the same traffic class.  </w:t>
      </w:r>
      <w:r w:rsidR="005572A8">
        <w:rPr>
          <w:rFonts w:ascii="Verdana" w:hAnsi="Verdana"/>
          <w:color w:val="FF0000"/>
        </w:rPr>
        <w:t xml:space="preserve"> </w:t>
      </w:r>
      <w:r w:rsidR="005F592B">
        <w:rPr>
          <w:rFonts w:ascii="Verdana" w:hAnsi="Verdana"/>
          <w:color w:val="FF0000"/>
        </w:rPr>
        <w:t xml:space="preserve">Isolating flows that cause congestion reduces latency for flows </w:t>
      </w:r>
      <w:r w:rsidR="00954443">
        <w:rPr>
          <w:rFonts w:ascii="Verdana" w:hAnsi="Verdana"/>
          <w:color w:val="FF0000"/>
        </w:rPr>
        <w:t xml:space="preserve">not causing congestion </w:t>
      </w:r>
      <w:r w:rsidR="005F592B">
        <w:rPr>
          <w:rFonts w:ascii="Verdana" w:hAnsi="Verdana"/>
          <w:color w:val="FF0000"/>
        </w:rPr>
        <w:t>and improves the scale and performance of the Ethernet based data center network.</w:t>
      </w:r>
      <w:r w:rsidR="005572A8">
        <w:rPr>
          <w:rFonts w:ascii="Verdana" w:hAnsi="Verdana"/>
          <w:color w:val="FF0000"/>
        </w:rPr>
        <w:t xml:space="preserve">  </w:t>
      </w:r>
      <w:r w:rsidRPr="005D5CC5">
        <w:rPr>
          <w:rFonts w:ascii="Verdana" w:hAnsi="Verdana"/>
          <w:color w:val="FF0000"/>
        </w:rPr>
        <w:t xml:space="preserve">Use of a consolidated </w:t>
      </w:r>
      <w:r w:rsidR="005F592B">
        <w:rPr>
          <w:rFonts w:ascii="Verdana" w:hAnsi="Verdana"/>
          <w:color w:val="FF0000"/>
        </w:rPr>
        <w:t xml:space="preserve">Ethernet data center </w:t>
      </w:r>
      <w:r w:rsidRPr="005D5CC5">
        <w:rPr>
          <w:rFonts w:ascii="Verdana" w:hAnsi="Verdana"/>
          <w:color w:val="FF0000"/>
        </w:rPr>
        <w:t>network will realize operational and equipment cost benefits</w:t>
      </w:r>
      <w:r w:rsidR="005F592B">
        <w:rPr>
          <w:rFonts w:ascii="Verdana" w:hAnsi="Verdana"/>
          <w:color w:val="FF0000"/>
        </w:rPr>
        <w:t>.</w:t>
      </w:r>
    </w:p>
    <w:p w14:paraId="4C8BB21D" w14:textId="77777777" w:rsidR="00D01A8C" w:rsidRPr="00720667" w:rsidRDefault="00D01A8C" w:rsidP="0094012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263CE8E4" w14:textId="77777777" w:rsidR="00D01A8C" w:rsidRDefault="00D01A8C" w:rsidP="007D5C03">
      <w:pPr>
        <w:ind w:left="720"/>
        <w:rPr>
          <w:rFonts w:ascii="Verdana" w:hAnsi="Verdana"/>
          <w:color w:val="000000"/>
        </w:rPr>
      </w:pPr>
      <w:r w:rsidRPr="00720667">
        <w:rPr>
          <w:rFonts w:ascii="Verdana" w:hAnsi="Verdana"/>
          <w:color w:val="000000"/>
        </w:rPr>
        <w:t>The stakeholders (e.g., telecom, medical, environmental) for the standard consist of any parties that have an interest in or may be impacted by the development of the standard.</w:t>
      </w:r>
    </w:p>
    <w:p w14:paraId="09BF2AF4" w14:textId="77777777" w:rsidR="005D22A7" w:rsidRPr="005D5CC5" w:rsidRDefault="005D22A7" w:rsidP="005D22A7">
      <w:pPr>
        <w:ind w:left="720"/>
        <w:rPr>
          <w:rFonts w:ascii="Verdana" w:hAnsi="Verdana"/>
          <w:color w:val="FF0000"/>
        </w:rPr>
      </w:pPr>
      <w:r w:rsidRPr="005D5CC5">
        <w:rPr>
          <w:rFonts w:ascii="Verdana" w:hAnsi="Verdana"/>
          <w:color w:val="FF0000"/>
        </w:rPr>
        <w:t>Developers and users of networking for data center environments including networking IC developers, switch and NIC vendors,</w:t>
      </w:r>
      <w:r w:rsidR="005D5CC5" w:rsidRPr="005D5CC5">
        <w:rPr>
          <w:rFonts w:ascii="Verdana" w:hAnsi="Verdana"/>
          <w:color w:val="FF0000"/>
        </w:rPr>
        <w:t xml:space="preserve"> </w:t>
      </w:r>
      <w:r w:rsidRPr="005D5CC5">
        <w:rPr>
          <w:rFonts w:ascii="Verdana" w:hAnsi="Verdana"/>
          <w:color w:val="FF0000"/>
        </w:rPr>
        <w:t>and users.</w:t>
      </w:r>
    </w:p>
    <w:p w14:paraId="05DF87FE" w14:textId="77777777" w:rsidR="00D01A8C" w:rsidRPr="00720667" w:rsidRDefault="00D01A8C" w:rsidP="007D5C03">
      <w:pPr>
        <w:pStyle w:val="Heading1"/>
      </w:pPr>
      <w:r w:rsidRPr="00720667">
        <w:t>Section 6</w:t>
      </w:r>
    </w:p>
    <w:p w14:paraId="6B70DB56" w14:textId="77777777" w:rsidR="00D01A8C" w:rsidRPr="00720667" w:rsidRDefault="00D01A8C" w:rsidP="00D01A8C">
      <w:pPr>
        <w:rPr>
          <w:rFonts w:ascii="Verdana" w:hAnsi="Verdana"/>
          <w:b/>
        </w:rPr>
      </w:pPr>
      <w:r w:rsidRPr="00720667">
        <w:rPr>
          <w:rFonts w:ascii="Verdana" w:hAnsi="Verdana"/>
          <w:b/>
        </w:rPr>
        <w:t>6.1</w:t>
      </w:r>
      <w:r w:rsidRPr="00720667">
        <w:rPr>
          <w:rFonts w:ascii="Verdana" w:hAnsi="Verdana"/>
          <w:b/>
        </w:rPr>
        <w:tab/>
        <w:t>Intellectual Property:</w:t>
      </w:r>
    </w:p>
    <w:p w14:paraId="639B57B1" w14:textId="77777777" w:rsidR="00D01A8C" w:rsidRPr="00720667" w:rsidRDefault="00D01A8C" w:rsidP="007D5C03">
      <w:pPr>
        <w:ind w:left="1170" w:hanging="45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Yes or No</w:t>
      </w:r>
    </w:p>
    <w:p w14:paraId="59801F67" w14:textId="77777777" w:rsidR="00D01A8C" w:rsidRPr="00720667" w:rsidRDefault="00D01A8C" w:rsidP="007D5C03">
      <w:pPr>
        <w:ind w:left="450" w:firstLine="720"/>
        <w:outlineLvl w:val="0"/>
        <w:rPr>
          <w:rFonts w:ascii="Verdana" w:hAnsi="Verdana"/>
          <w:b/>
        </w:rPr>
      </w:pPr>
      <w:r w:rsidRPr="00720667">
        <w:rPr>
          <w:rFonts w:ascii="Verdana" w:hAnsi="Verdana"/>
          <w:b/>
        </w:rPr>
        <w:t>If yes, please explain below:</w:t>
      </w:r>
    </w:p>
    <w:p w14:paraId="2341A729" w14:textId="77777777" w:rsidR="00135A08" w:rsidRDefault="00135A08" w:rsidP="007D5C03">
      <w:pPr>
        <w:ind w:left="1170"/>
        <w:rPr>
          <w:rFonts w:ascii="Verdana" w:hAnsi="Verdana"/>
          <w:color w:val="000000"/>
        </w:rPr>
      </w:pPr>
      <w:r w:rsidRPr="00720667">
        <w:rPr>
          <w:rFonts w:ascii="Verdana" w:hAnsi="Verdana"/>
          <w:color w:val="000000"/>
        </w:rPr>
        <w:t>If the proposed standard uses copyrighted material, copyright releases must be obtained by the working group and shall be included in the final package submitted to the IEEE-SA Standards Board. Additionally, remember that during development of your approved project, the proper IEEE copyright notices must be maintained on all drafts.</w:t>
      </w:r>
    </w:p>
    <w:p w14:paraId="28B68339" w14:textId="77777777" w:rsidR="00591496" w:rsidRPr="00591496" w:rsidRDefault="00591496" w:rsidP="007D5C03">
      <w:pPr>
        <w:ind w:left="1170"/>
        <w:rPr>
          <w:rFonts w:ascii="Verdana" w:hAnsi="Verdana"/>
          <w:b/>
          <w:color w:val="FF0000"/>
        </w:rPr>
      </w:pPr>
      <w:r w:rsidRPr="00591496">
        <w:rPr>
          <w:rFonts w:ascii="Verdana" w:hAnsi="Verdana"/>
          <w:color w:val="FF0000"/>
        </w:rPr>
        <w:t>No</w:t>
      </w:r>
    </w:p>
    <w:p w14:paraId="7CD4E570" w14:textId="77777777" w:rsidR="00135A08" w:rsidRDefault="00135A08" w:rsidP="007D5C03">
      <w:pPr>
        <w:ind w:left="1170" w:hanging="450"/>
        <w:rPr>
          <w:rFonts w:ascii="Verdana" w:hAnsi="Verdana"/>
          <w:b/>
          <w:i/>
        </w:rPr>
      </w:pPr>
      <w:r w:rsidRPr="00720667">
        <w:rPr>
          <w:rFonts w:ascii="Verdana" w:hAnsi="Verdana"/>
          <w:b/>
        </w:rPr>
        <w:t>B.  Is the Sponsor aware of possible registration activity relate</w:t>
      </w:r>
      <w:r w:rsidR="007D5C03">
        <w:rPr>
          <w:rFonts w:ascii="Verdana" w:hAnsi="Verdana"/>
          <w:b/>
        </w:rPr>
        <w:t xml:space="preserve">d to this project?     </w:t>
      </w:r>
      <w:r w:rsidRPr="00496DFA">
        <w:rPr>
          <w:rFonts w:ascii="Verdana" w:hAnsi="Verdana"/>
          <w:b/>
          <w:i/>
        </w:rPr>
        <w:t>Yes or No</w:t>
      </w:r>
    </w:p>
    <w:p w14:paraId="0E7301B0" w14:textId="77777777" w:rsidR="00591496" w:rsidRPr="00591496" w:rsidRDefault="00591496" w:rsidP="007D5C03">
      <w:pPr>
        <w:ind w:left="1170" w:hanging="450"/>
        <w:rPr>
          <w:rFonts w:ascii="Verdana" w:hAnsi="Verdana"/>
          <w:color w:val="FF0000"/>
        </w:rPr>
      </w:pPr>
      <w:r>
        <w:rPr>
          <w:rFonts w:ascii="Verdana" w:hAnsi="Verdana"/>
          <w:b/>
        </w:rPr>
        <w:tab/>
      </w:r>
      <w:r w:rsidRPr="00591496">
        <w:rPr>
          <w:rFonts w:ascii="Verdana" w:hAnsi="Verdana"/>
          <w:color w:val="FF0000"/>
        </w:rPr>
        <w:t>No</w:t>
      </w:r>
    </w:p>
    <w:p w14:paraId="6D14641F" w14:textId="77777777" w:rsidR="00135A08" w:rsidRPr="00720667" w:rsidRDefault="00D6652F" w:rsidP="007D5C03">
      <w:pPr>
        <w:ind w:left="450" w:firstLine="720"/>
        <w:outlineLvl w:val="0"/>
        <w:rPr>
          <w:rFonts w:ascii="Verdana" w:hAnsi="Verdana"/>
          <w:b/>
        </w:rPr>
      </w:pPr>
      <w:r>
        <w:rPr>
          <w:rFonts w:ascii="Verdana" w:hAnsi="Verdana"/>
          <w:b/>
        </w:rPr>
        <w:t>If YES</w:t>
      </w:r>
      <w:r w:rsidR="00135A08" w:rsidRPr="00720667">
        <w:rPr>
          <w:rFonts w:ascii="Verdana" w:hAnsi="Verdana"/>
          <w:b/>
        </w:rPr>
        <w:t>, please explain below:</w:t>
      </w:r>
    </w:p>
    <w:p w14:paraId="4251F964" w14:textId="77777777" w:rsidR="00166CF3" w:rsidRPr="00166CF3" w:rsidRDefault="00166CF3" w:rsidP="00166CF3">
      <w:pPr>
        <w:autoSpaceDE w:val="0"/>
        <w:autoSpaceDN w:val="0"/>
        <w:adjustRightInd w:val="0"/>
        <w:ind w:left="1170"/>
        <w:rPr>
          <w:rFonts w:ascii="Verdana" w:hAnsi="Verdana"/>
          <w:bCs/>
        </w:rPr>
      </w:pPr>
      <w:r w:rsidRPr="00166CF3">
        <w:rPr>
          <w:rFonts w:ascii="Verdana" w:hAnsi="Verdana"/>
          <w:bCs/>
        </w:rPr>
        <w:t xml:space="preserve">The IEEE Registration Authority Committee (RAC) is a mandatory coordination body. A YES answer to this question provides early </w:t>
      </w:r>
      <w:r w:rsidRPr="00166CF3">
        <w:rPr>
          <w:rFonts w:ascii="Verdana" w:hAnsi="Verdana"/>
          <w:bCs/>
        </w:rPr>
        <w:lastRenderedPageBreak/>
        <w:t>notification that RAC mandatory coordination will occur during Sponsor ballot. Working groups are welcome to engage the RAC if appropriate earlier in the project.</w:t>
      </w:r>
    </w:p>
    <w:p w14:paraId="5DD93C2E" w14:textId="77777777" w:rsidR="00166CF3" w:rsidRPr="00166CF3" w:rsidRDefault="00166CF3" w:rsidP="00166CF3">
      <w:pPr>
        <w:autoSpaceDE w:val="0"/>
        <w:autoSpaceDN w:val="0"/>
        <w:adjustRightInd w:val="0"/>
        <w:ind w:left="1170"/>
        <w:rPr>
          <w:rFonts w:ascii="Verdana" w:hAnsi="Verdana"/>
          <w:bCs/>
        </w:rPr>
      </w:pPr>
      <w:r w:rsidRPr="00166CF3">
        <w:rPr>
          <w:rFonts w:ascii="Verdana" w:hAnsi="Verdana"/>
          <w:bCs/>
        </w:rPr>
        <w:t>If the proposed standard requires (or is expected to require) the unique identification of objects or numbers for use in industry, the project has registration activity. This does not cover things like code points defined within the standard.</w:t>
      </w:r>
    </w:p>
    <w:p w14:paraId="71E69C28" w14:textId="77777777" w:rsidR="00166CF3" w:rsidRPr="00166CF3" w:rsidRDefault="00166CF3" w:rsidP="00166CF3">
      <w:pPr>
        <w:autoSpaceDE w:val="0"/>
        <w:autoSpaceDN w:val="0"/>
        <w:adjustRightInd w:val="0"/>
        <w:ind w:left="1170"/>
        <w:rPr>
          <w:rFonts w:ascii="Verdana" w:hAnsi="Verdana"/>
          <w:bCs/>
        </w:rPr>
      </w:pPr>
      <w:r w:rsidRPr="00166CF3">
        <w:rPr>
          <w:rFonts w:ascii="Verdana" w:hAnsi="Verdana"/>
          <w:bCs/>
        </w:rPr>
        <w:t>A YES answer with brief explanation is appropriate if:</w:t>
      </w:r>
    </w:p>
    <w:p w14:paraId="37019681" w14:textId="77777777"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creates a new registry.</w:t>
      </w:r>
    </w:p>
    <w:p w14:paraId="52F7A2F6" w14:textId="77777777"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includes new use of an existing registry (whether IEEE RA or other registry authority). An existing IEEE registry example would be use of an Organizationally Unique Identifier (OUI). An explanation of a new registration activity should be supplied on the PAR. Please visit the IEEE Registration Authority website (</w:t>
      </w:r>
      <w:hyperlink r:id="rId7" w:history="1">
        <w:r w:rsidR="00C778BC" w:rsidRPr="00C778BC">
          <w:rPr>
            <w:rStyle w:val="Hyperlink"/>
            <w:rFonts w:ascii="Verdana" w:hAnsi="Verdana"/>
            <w:bCs/>
            <w:sz w:val="22"/>
            <w:szCs w:val="22"/>
          </w:rPr>
          <w:t>http://standards.ieee.org/develop/regauth/</w:t>
        </w:r>
      </w:hyperlink>
      <w:r w:rsidRPr="00166CF3">
        <w:rPr>
          <w:rFonts w:ascii="Verdana" w:hAnsi="Verdana"/>
          <w:bCs/>
        </w:rPr>
        <w:t>) for additional information regarding existing registries.</w:t>
      </w:r>
    </w:p>
    <w:p w14:paraId="013397E1" w14:textId="77777777"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When RAC review of previously reviewed text is appropriate to assure terminology and descriptions of usage are current.</w:t>
      </w:r>
    </w:p>
    <w:p w14:paraId="3356446B" w14:textId="77777777" w:rsidR="00166CF3" w:rsidRPr="00166CF3" w:rsidRDefault="00166CF3" w:rsidP="00166CF3">
      <w:pPr>
        <w:tabs>
          <w:tab w:val="left" w:pos="180"/>
        </w:tabs>
        <w:autoSpaceDE w:val="0"/>
        <w:autoSpaceDN w:val="0"/>
        <w:adjustRightInd w:val="0"/>
        <w:ind w:left="990"/>
        <w:rPr>
          <w:rFonts w:ascii="Verdana" w:hAnsi="Verdana"/>
          <w:bCs/>
        </w:rPr>
      </w:pPr>
      <w:r w:rsidRPr="00166CF3">
        <w:rPr>
          <w:rFonts w:ascii="Verdana" w:hAnsi="Verdana"/>
          <w:bCs/>
        </w:rPr>
        <w:t>A NO answer is appropriate:</w:t>
      </w:r>
    </w:p>
    <w:p w14:paraId="0F8B80C3" w14:textId="77777777"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the project has no registration activity.</w:t>
      </w:r>
    </w:p>
    <w:p w14:paraId="75D7672E" w14:textId="77777777"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a project modifying an existing standard with registration activity will not be adding new text nor modifying existing registration activity text previously reviewed by the IEEE Registration Authority (e.g., corrigendum on non-registry content). Please briefly explain why RAC review is not required.</w:t>
      </w:r>
    </w:p>
    <w:p w14:paraId="639E49F4" w14:textId="77777777" w:rsidR="00166CF3" w:rsidRPr="00166CF3" w:rsidRDefault="00166CF3" w:rsidP="0061746E">
      <w:pPr>
        <w:pStyle w:val="Heading1"/>
        <w:spacing w:before="0" w:after="200"/>
        <w:ind w:left="720"/>
        <w:rPr>
          <w:rFonts w:ascii="Verdana" w:hAnsi="Verdana"/>
          <w:bCs w:val="0"/>
          <w:color w:val="auto"/>
          <w:sz w:val="22"/>
          <w:szCs w:val="22"/>
        </w:rPr>
      </w:pPr>
      <w:r w:rsidRPr="00166CF3">
        <w:rPr>
          <w:rFonts w:ascii="Verdana" w:hAnsi="Verdana"/>
          <w:bCs w:val="0"/>
          <w:color w:val="auto"/>
          <w:sz w:val="22"/>
          <w:szCs w:val="22"/>
        </w:rPr>
        <w:t>Please note that the RAC may request mandatory coordination on any project, independent of the answer to this question.</w:t>
      </w:r>
    </w:p>
    <w:p w14:paraId="4A881000" w14:textId="77777777" w:rsidR="002E726D" w:rsidRPr="00166CF3" w:rsidRDefault="002E726D" w:rsidP="00166CF3">
      <w:pPr>
        <w:pStyle w:val="Heading1"/>
        <w:spacing w:before="0" w:line="240" w:lineRule="auto"/>
        <w:rPr>
          <w:rFonts w:ascii="Verdana" w:hAnsi="Verdana"/>
          <w:sz w:val="22"/>
          <w:szCs w:val="22"/>
        </w:rPr>
      </w:pPr>
      <w:r w:rsidRPr="00166CF3">
        <w:rPr>
          <w:rFonts w:ascii="Verdana" w:hAnsi="Verdana"/>
          <w:sz w:val="22"/>
          <w:szCs w:val="22"/>
        </w:rPr>
        <w:t>Section 7</w:t>
      </w:r>
    </w:p>
    <w:p w14:paraId="60DA9B3A" w14:textId="77777777" w:rsidR="002E726D" w:rsidRPr="00720667" w:rsidRDefault="002E726D" w:rsidP="00166CF3">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Yes or No</w:t>
      </w:r>
    </w:p>
    <w:p w14:paraId="3D81E7FF" w14:textId="77777777" w:rsidR="002E726D" w:rsidRDefault="002E726D" w:rsidP="00166CF3">
      <w:pPr>
        <w:ind w:left="720"/>
        <w:rPr>
          <w:rFonts w:ascii="Verdana" w:hAnsi="Verdana"/>
        </w:rPr>
      </w:pPr>
      <w:r w:rsidRPr="00720667">
        <w:rPr>
          <w:rFonts w:ascii="Verdana" w:hAnsi="Verdana"/>
        </w:rPr>
        <w:t>Identify any standard(s) or project(s) of similar scope(s), both within or outside of the IEEE, and explain the need for an additional standard in this area.</w:t>
      </w:r>
    </w:p>
    <w:p w14:paraId="3BADF901" w14:textId="77777777" w:rsidR="00330529" w:rsidRPr="00330529" w:rsidRDefault="00330529" w:rsidP="00166CF3">
      <w:pPr>
        <w:ind w:left="720"/>
        <w:rPr>
          <w:rFonts w:ascii="Verdana" w:hAnsi="Verdana"/>
          <w:color w:val="FF0000"/>
        </w:rPr>
      </w:pPr>
      <w:r w:rsidRPr="00330529">
        <w:rPr>
          <w:rFonts w:ascii="Verdana" w:hAnsi="Verdana"/>
          <w:color w:val="FF0000"/>
        </w:rPr>
        <w:t>No</w:t>
      </w:r>
    </w:p>
    <w:p w14:paraId="1C366D43" w14:textId="77777777" w:rsidR="002E726D" w:rsidRPr="00720667" w:rsidRDefault="002E726D" w:rsidP="00166CF3">
      <w:pPr>
        <w:ind w:firstLine="720"/>
        <w:outlineLvl w:val="0"/>
        <w:rPr>
          <w:rFonts w:ascii="Verdana" w:hAnsi="Verdana"/>
          <w:b/>
        </w:rPr>
      </w:pPr>
      <w:r w:rsidRPr="00720667">
        <w:rPr>
          <w:rFonts w:ascii="Verdana" w:hAnsi="Verdana"/>
          <w:b/>
        </w:rPr>
        <w:t>Sponsor Organization:</w:t>
      </w:r>
    </w:p>
    <w:p w14:paraId="6F0A6B45" w14:textId="77777777" w:rsidR="002E726D" w:rsidRPr="00720667" w:rsidRDefault="00720667" w:rsidP="007D5C03">
      <w:pPr>
        <w:ind w:firstLine="720"/>
        <w:outlineLvl w:val="0"/>
        <w:rPr>
          <w:rFonts w:ascii="Verdana" w:hAnsi="Verdana"/>
          <w:b/>
        </w:rPr>
      </w:pPr>
      <w:r w:rsidRPr="00720667">
        <w:rPr>
          <w:rFonts w:ascii="Verdana" w:hAnsi="Verdana"/>
          <w:b/>
        </w:rPr>
        <w:lastRenderedPageBreak/>
        <w:t>Project/Standard Number:</w:t>
      </w:r>
    </w:p>
    <w:p w14:paraId="7DC21E4A" w14:textId="77777777" w:rsidR="00720667" w:rsidRPr="00720667" w:rsidRDefault="00720667" w:rsidP="007D5C03">
      <w:pPr>
        <w:ind w:firstLine="720"/>
        <w:outlineLvl w:val="0"/>
        <w:rPr>
          <w:rFonts w:ascii="Verdana" w:hAnsi="Verdana"/>
          <w:b/>
        </w:rPr>
      </w:pPr>
      <w:r w:rsidRPr="00720667">
        <w:rPr>
          <w:rFonts w:ascii="Verdana" w:hAnsi="Verdana"/>
          <w:b/>
        </w:rPr>
        <w:t>Project/Standard Date:</w:t>
      </w:r>
    </w:p>
    <w:p w14:paraId="1B10F033" w14:textId="77777777" w:rsidR="00720667" w:rsidRPr="00720667" w:rsidRDefault="00720667" w:rsidP="007D5C03">
      <w:pPr>
        <w:ind w:firstLine="720"/>
        <w:outlineLvl w:val="0"/>
        <w:rPr>
          <w:rFonts w:ascii="Verdana" w:hAnsi="Verdana"/>
          <w:b/>
        </w:rPr>
      </w:pPr>
      <w:r w:rsidRPr="00720667">
        <w:rPr>
          <w:rFonts w:ascii="Verdana" w:hAnsi="Verdana"/>
          <w:b/>
        </w:rPr>
        <w:t>Project/Standard Title:</w:t>
      </w:r>
    </w:p>
    <w:p w14:paraId="73DB9CFB" w14:textId="77777777" w:rsidR="00720667" w:rsidRPr="00720667" w:rsidRDefault="00720667" w:rsidP="00135A08">
      <w:pPr>
        <w:rPr>
          <w:rFonts w:ascii="Verdana" w:hAnsi="Verdana"/>
          <w:b/>
        </w:rPr>
      </w:pPr>
    </w:p>
    <w:p w14:paraId="4B223BD3" w14:textId="77777777" w:rsidR="00720667" w:rsidRPr="00720667" w:rsidRDefault="00720667" w:rsidP="007D5C03">
      <w:pPr>
        <w:spacing w:after="0"/>
        <w:ind w:left="720"/>
        <w:rPr>
          <w:rFonts w:ascii="Verdana" w:eastAsia="Times New Roman" w:hAnsi="Verdana"/>
          <w:bCs/>
          <w:color w:val="C00000"/>
        </w:rPr>
      </w:pPr>
      <w:r w:rsidRPr="00720667">
        <w:rPr>
          <w:rFonts w:ascii="Verdana" w:eastAsia="Times New Roman" w:hAnsi="Verdana"/>
          <w:bCs/>
          <w:color w:val="C00000"/>
        </w:rPr>
        <w:t>Information from 7.2 – 7.4 is captured for potential follow up and coordination but will not appear on the final PAR view.</w:t>
      </w:r>
    </w:p>
    <w:p w14:paraId="7B5DE431" w14:textId="77777777" w:rsidR="00720667" w:rsidRPr="00720667" w:rsidRDefault="00720667" w:rsidP="00720667">
      <w:pPr>
        <w:spacing w:after="0"/>
        <w:rPr>
          <w:rFonts w:ascii="Verdana" w:eastAsia="Times New Roman" w:hAnsi="Verdana"/>
          <w:bCs/>
          <w:color w:val="C00000"/>
        </w:rPr>
      </w:pPr>
    </w:p>
    <w:p w14:paraId="5C082422" w14:textId="77777777" w:rsidR="00720667" w:rsidRDefault="00720667" w:rsidP="007D5C03">
      <w:pPr>
        <w:spacing w:after="0"/>
        <w:ind w:left="720" w:hanging="720"/>
        <w:rPr>
          <w:rFonts w:ascii="Verdana" w:hAnsi="Verdana"/>
          <w:b/>
          <w:i/>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Yes or No</w:t>
      </w:r>
    </w:p>
    <w:p w14:paraId="3F5F21C4" w14:textId="77777777" w:rsidR="00330529" w:rsidRDefault="00330529" w:rsidP="007D5C03">
      <w:pPr>
        <w:spacing w:after="0"/>
        <w:ind w:left="720" w:hanging="720"/>
        <w:rPr>
          <w:rFonts w:ascii="Verdana" w:hAnsi="Verdana"/>
          <w:b/>
          <w:color w:val="000000"/>
        </w:rPr>
      </w:pPr>
      <w:r>
        <w:rPr>
          <w:rFonts w:ascii="Verdana" w:hAnsi="Verdana"/>
          <w:b/>
          <w:color w:val="000000"/>
        </w:rPr>
        <w:tab/>
      </w:r>
    </w:p>
    <w:p w14:paraId="3F9F27E2" w14:textId="77777777" w:rsidR="00330529" w:rsidRPr="00330529" w:rsidRDefault="00330529" w:rsidP="007D5C03">
      <w:pPr>
        <w:spacing w:after="0"/>
        <w:ind w:left="720" w:hanging="720"/>
        <w:rPr>
          <w:rFonts w:ascii="Verdana" w:hAnsi="Verdana"/>
          <w:color w:val="FF0000"/>
        </w:rPr>
      </w:pPr>
      <w:r>
        <w:rPr>
          <w:rFonts w:ascii="Verdana" w:hAnsi="Verdana"/>
          <w:b/>
          <w:color w:val="000000"/>
        </w:rPr>
        <w:tab/>
      </w:r>
      <w:r w:rsidRPr="00330529">
        <w:rPr>
          <w:rFonts w:ascii="Verdana" w:hAnsi="Verdana"/>
          <w:color w:val="FF0000"/>
        </w:rPr>
        <w:t>No</w:t>
      </w:r>
    </w:p>
    <w:p w14:paraId="57C9CE1C" w14:textId="77777777" w:rsidR="00720667" w:rsidRPr="00720667" w:rsidRDefault="00720667" w:rsidP="00720667">
      <w:pPr>
        <w:spacing w:after="0"/>
        <w:rPr>
          <w:rFonts w:ascii="Verdana" w:eastAsia="Times New Roman" w:hAnsi="Verdana"/>
          <w:b/>
          <w:bCs/>
          <w:color w:val="C00000"/>
        </w:rPr>
      </w:pPr>
    </w:p>
    <w:p w14:paraId="73F4ED2C" w14:textId="77777777" w:rsidR="00720667" w:rsidRPr="00720667" w:rsidRDefault="00720667" w:rsidP="007D5C03">
      <w:pPr>
        <w:ind w:left="720"/>
        <w:rPr>
          <w:rFonts w:ascii="Verdana" w:hAnsi="Verdana"/>
        </w:rPr>
      </w:pPr>
      <w:r w:rsidRPr="00720667">
        <w:rPr>
          <w:rFonts w:ascii="Verdana" w:hAnsi="Verdana"/>
        </w:rPr>
        <w:t>If this document will be developed jointly with another organization, your IEEE-SA Staff Liaison must be made aware of this prior to final approval of the document by the IEEE-SA Standards Board [</w:t>
      </w:r>
      <w:proofErr w:type="spellStart"/>
      <w:r w:rsidRPr="00720667">
        <w:rPr>
          <w:rFonts w:ascii="Verdana" w:hAnsi="Verdana"/>
        </w:rPr>
        <w:t>RevCom</w:t>
      </w:r>
      <w:proofErr w:type="spellEnd"/>
      <w:r w:rsidRPr="00720667">
        <w:rPr>
          <w:rFonts w:ascii="Verdana" w:hAnsi="Verdana"/>
        </w:rPr>
        <w:t>].</w:t>
      </w:r>
    </w:p>
    <w:p w14:paraId="163BAB7F" w14:textId="77777777" w:rsidR="002E726D" w:rsidRPr="00720667" w:rsidRDefault="00720667" w:rsidP="007D5C03">
      <w:pPr>
        <w:ind w:left="720"/>
        <w:rPr>
          <w:rFonts w:ascii="Verdana" w:hAnsi="Verdana"/>
          <w:b/>
          <w:color w:val="000000"/>
        </w:rPr>
      </w:pPr>
      <w:r w:rsidRPr="00720667">
        <w:rPr>
          <w:rFonts w:ascii="Verdana" w:hAnsi="Verdana"/>
          <w:b/>
          <w:color w:val="000000"/>
        </w:rPr>
        <w:t>If yes, please indicate the organization, technical committee name/number and contact person within external organization</w:t>
      </w:r>
    </w:p>
    <w:p w14:paraId="0A2EDA04" w14:textId="77777777" w:rsidR="00720667" w:rsidRPr="00720667" w:rsidRDefault="00720667" w:rsidP="007D5C03">
      <w:pPr>
        <w:ind w:left="720"/>
        <w:outlineLvl w:val="0"/>
        <w:rPr>
          <w:rFonts w:ascii="Verdana" w:hAnsi="Verdana"/>
          <w:b/>
          <w:color w:val="000000"/>
        </w:rPr>
      </w:pPr>
      <w:r w:rsidRPr="00720667">
        <w:rPr>
          <w:rFonts w:ascii="Verdana" w:hAnsi="Verdana"/>
          <w:b/>
          <w:color w:val="000000"/>
        </w:rPr>
        <w:t>Organization:</w:t>
      </w:r>
    </w:p>
    <w:p w14:paraId="426E8BBE" w14:textId="77777777" w:rsidR="00720667" w:rsidRPr="00720667" w:rsidRDefault="00720667" w:rsidP="007D5C03">
      <w:pPr>
        <w:ind w:left="720"/>
        <w:outlineLvl w:val="0"/>
        <w:rPr>
          <w:rFonts w:ascii="Verdana" w:hAnsi="Verdana"/>
          <w:b/>
          <w:color w:val="000000"/>
        </w:rPr>
      </w:pPr>
      <w:r w:rsidRPr="00720667">
        <w:rPr>
          <w:rFonts w:ascii="Verdana" w:hAnsi="Verdana"/>
          <w:b/>
          <w:color w:val="000000"/>
        </w:rPr>
        <w:t>Technical Committee Name:</w:t>
      </w:r>
    </w:p>
    <w:p w14:paraId="25F3CC05" w14:textId="77777777" w:rsidR="00720667" w:rsidRPr="00720667" w:rsidRDefault="00720667" w:rsidP="007D5C03">
      <w:pPr>
        <w:ind w:left="720"/>
        <w:outlineLvl w:val="0"/>
        <w:rPr>
          <w:rFonts w:ascii="Verdana" w:hAnsi="Verdana"/>
          <w:b/>
        </w:rPr>
      </w:pPr>
      <w:r w:rsidRPr="00720667">
        <w:rPr>
          <w:rFonts w:ascii="Verdana" w:hAnsi="Verdana"/>
          <w:b/>
        </w:rPr>
        <w:t>Technical Committee Number:</w:t>
      </w:r>
    </w:p>
    <w:p w14:paraId="14E6A70C" w14:textId="77777777" w:rsidR="00720667" w:rsidRPr="00720667" w:rsidRDefault="00720667" w:rsidP="007D5C03">
      <w:pPr>
        <w:ind w:left="720"/>
        <w:outlineLvl w:val="0"/>
        <w:rPr>
          <w:rFonts w:ascii="Verdana" w:hAnsi="Verdana"/>
          <w:b/>
        </w:rPr>
      </w:pPr>
      <w:r w:rsidRPr="00720667">
        <w:rPr>
          <w:rFonts w:ascii="Verdana" w:hAnsi="Verdana"/>
          <w:b/>
        </w:rPr>
        <w:t>Contact Name:</w:t>
      </w:r>
    </w:p>
    <w:p w14:paraId="6FA338EB" w14:textId="77777777" w:rsidR="00720667" w:rsidRPr="00720667" w:rsidRDefault="00720667" w:rsidP="007D5C03">
      <w:pPr>
        <w:ind w:left="720"/>
        <w:outlineLvl w:val="0"/>
        <w:rPr>
          <w:rFonts w:ascii="Verdana" w:hAnsi="Verdana"/>
          <w:b/>
        </w:rPr>
      </w:pPr>
      <w:r w:rsidRPr="00720667">
        <w:rPr>
          <w:rFonts w:ascii="Verdana" w:hAnsi="Verdana"/>
          <w:b/>
        </w:rPr>
        <w:t>Phone:</w:t>
      </w:r>
    </w:p>
    <w:p w14:paraId="63CB8D19" w14:textId="77777777" w:rsidR="00720667" w:rsidRPr="00720667" w:rsidRDefault="00720667" w:rsidP="007D5C03">
      <w:pPr>
        <w:ind w:left="720"/>
        <w:outlineLvl w:val="0"/>
        <w:rPr>
          <w:rFonts w:ascii="Verdana" w:hAnsi="Verdana"/>
          <w:b/>
        </w:rPr>
      </w:pPr>
      <w:r w:rsidRPr="00720667">
        <w:rPr>
          <w:rFonts w:ascii="Verdana" w:hAnsi="Verdana"/>
          <w:b/>
        </w:rPr>
        <w:t>Email:</w:t>
      </w:r>
    </w:p>
    <w:p w14:paraId="12F0F07F" w14:textId="77777777" w:rsidR="00135A08" w:rsidRPr="00720667" w:rsidRDefault="00135A08" w:rsidP="00135A08">
      <w:pPr>
        <w:rPr>
          <w:rFonts w:ascii="Verdana" w:hAnsi="Verdana"/>
          <w:b/>
        </w:rPr>
      </w:pPr>
    </w:p>
    <w:p w14:paraId="4046E7A4" w14:textId="77777777" w:rsidR="00720667" w:rsidRPr="00720667" w:rsidRDefault="00720667" w:rsidP="0094012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sidR="007D5C03">
        <w:rPr>
          <w:rFonts w:ascii="Verdana" w:hAnsi="Verdana"/>
          <w:b/>
        </w:rPr>
        <w:t>s</w:t>
      </w:r>
    </w:p>
    <w:p w14:paraId="7B315E8F" w14:textId="77777777" w:rsidR="00720667" w:rsidRDefault="00720667" w:rsidP="007D5C03">
      <w:pPr>
        <w:ind w:left="1260" w:hanging="540"/>
        <w:rPr>
          <w:rFonts w:ascii="Verdana" w:hAnsi="Verdana"/>
          <w:b/>
          <w:i/>
        </w:rPr>
      </w:pPr>
      <w:r w:rsidRPr="00720667">
        <w:rPr>
          <w:rFonts w:ascii="Verdana" w:hAnsi="Verdana"/>
          <w:b/>
        </w:rPr>
        <w:t xml:space="preserve">A. </w:t>
      </w:r>
      <w:r w:rsidR="007D5C03">
        <w:rPr>
          <w:rFonts w:ascii="Verdana" w:hAnsi="Verdana"/>
          <w:b/>
        </w:rPr>
        <w:tab/>
      </w:r>
      <w:r w:rsidRPr="00720667">
        <w:rPr>
          <w:rFonts w:ascii="Verdana" w:hAnsi="Verdana"/>
          <w:b/>
        </w:rPr>
        <w:t>Adoptions - Is there potential for this standard to be adopted by another organization</w:t>
      </w:r>
      <w:proofErr w:type="gramStart"/>
      <w:r w:rsidRPr="00720667">
        <w:rPr>
          <w:rFonts w:ascii="Verdana" w:hAnsi="Verdana"/>
          <w:b/>
        </w:rPr>
        <w:t>?:</w:t>
      </w:r>
      <w:proofErr w:type="gramEnd"/>
      <w:r w:rsidRPr="00720667">
        <w:rPr>
          <w:rFonts w:ascii="Verdana" w:hAnsi="Verdana"/>
          <w:b/>
        </w:rPr>
        <w:tab/>
        <w:t xml:space="preserve"> </w:t>
      </w:r>
      <w:r w:rsidRPr="00496DFA">
        <w:rPr>
          <w:rFonts w:ascii="Verdana" w:hAnsi="Verdana"/>
          <w:b/>
          <w:i/>
        </w:rPr>
        <w:t>Yes or No</w:t>
      </w:r>
    </w:p>
    <w:p w14:paraId="300587F1" w14:textId="77777777" w:rsidR="00330529" w:rsidRPr="00330529" w:rsidRDefault="00330529" w:rsidP="007D5C03">
      <w:pPr>
        <w:ind w:left="1260" w:hanging="540"/>
        <w:rPr>
          <w:rFonts w:ascii="Verdana" w:hAnsi="Verdana"/>
          <w:color w:val="FF0000"/>
        </w:rPr>
      </w:pPr>
      <w:r>
        <w:rPr>
          <w:rFonts w:ascii="Verdana" w:hAnsi="Verdana"/>
          <w:b/>
        </w:rPr>
        <w:tab/>
      </w:r>
      <w:r w:rsidRPr="00330529">
        <w:rPr>
          <w:rFonts w:ascii="Verdana" w:hAnsi="Verdana"/>
          <w:color w:val="FF0000"/>
        </w:rPr>
        <w:t>No</w:t>
      </w:r>
    </w:p>
    <w:p w14:paraId="5F3CE2EB" w14:textId="77777777" w:rsidR="00720667" w:rsidRPr="00720667" w:rsidRDefault="00720667" w:rsidP="007D5C03">
      <w:pPr>
        <w:ind w:left="1260"/>
        <w:rPr>
          <w:rFonts w:ascii="Verdana" w:hAnsi="Verdana"/>
        </w:rPr>
      </w:pPr>
      <w:r w:rsidRPr="00720667">
        <w:rPr>
          <w:rFonts w:ascii="Verdana" w:hAnsi="Verdana"/>
        </w:rPr>
        <w:t xml:space="preserve">If this document is to be adopted by another organization, the document must be adopted intact (whole and unmodified) and the requested </w:t>
      </w:r>
      <w:r w:rsidRPr="00720667">
        <w:rPr>
          <w:rFonts w:ascii="Verdana" w:hAnsi="Verdana"/>
        </w:rPr>
        <w:lastRenderedPageBreak/>
        <w:t>contact persons entered on the submittal form. For information about adoptions, contact your IEEE-SA Staff Liaison.</w:t>
      </w:r>
    </w:p>
    <w:p w14:paraId="3DDA3E51" w14:textId="77777777" w:rsidR="00135A08" w:rsidRP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14:paraId="7895874F" w14:textId="77777777" w:rsidR="00720667" w:rsidRPr="00720667" w:rsidRDefault="00720667" w:rsidP="007D5C03">
      <w:pPr>
        <w:ind w:left="1260"/>
        <w:outlineLvl w:val="0"/>
        <w:rPr>
          <w:rFonts w:ascii="Verdana" w:hAnsi="Verdana"/>
          <w:b/>
        </w:rPr>
      </w:pPr>
      <w:r w:rsidRPr="00720667">
        <w:rPr>
          <w:rFonts w:ascii="Verdana" w:hAnsi="Verdana"/>
          <w:b/>
        </w:rPr>
        <w:t>Organization:</w:t>
      </w:r>
    </w:p>
    <w:p w14:paraId="1B74D265" w14:textId="77777777" w:rsidR="00720667" w:rsidRPr="00720667" w:rsidRDefault="00720667" w:rsidP="007D5C03">
      <w:pPr>
        <w:ind w:left="1260"/>
        <w:outlineLvl w:val="0"/>
        <w:rPr>
          <w:rFonts w:ascii="Verdana" w:hAnsi="Verdana"/>
          <w:b/>
        </w:rPr>
      </w:pPr>
      <w:r w:rsidRPr="00720667">
        <w:rPr>
          <w:rFonts w:ascii="Verdana" w:hAnsi="Verdana"/>
          <w:b/>
        </w:rPr>
        <w:t>Technical Committee Name:</w:t>
      </w:r>
    </w:p>
    <w:p w14:paraId="6BB8275C" w14:textId="77777777" w:rsidR="00720667" w:rsidRPr="00720667" w:rsidRDefault="00720667" w:rsidP="007D5C03">
      <w:pPr>
        <w:ind w:left="1260"/>
        <w:outlineLvl w:val="0"/>
        <w:rPr>
          <w:rFonts w:ascii="Verdana" w:hAnsi="Verdana"/>
          <w:b/>
        </w:rPr>
      </w:pPr>
      <w:r w:rsidRPr="00720667">
        <w:rPr>
          <w:rFonts w:ascii="Verdana" w:hAnsi="Verdana"/>
          <w:b/>
        </w:rPr>
        <w:t>Technical Committee Number:</w:t>
      </w:r>
    </w:p>
    <w:p w14:paraId="12CAD6E1" w14:textId="77777777" w:rsidR="00720667" w:rsidRPr="00720667" w:rsidRDefault="00720667" w:rsidP="007D5C03">
      <w:pPr>
        <w:ind w:left="1260"/>
        <w:outlineLvl w:val="0"/>
        <w:rPr>
          <w:rFonts w:ascii="Verdana" w:hAnsi="Verdana"/>
          <w:b/>
        </w:rPr>
      </w:pPr>
      <w:r w:rsidRPr="00720667">
        <w:rPr>
          <w:rFonts w:ascii="Verdana" w:hAnsi="Verdana"/>
          <w:b/>
        </w:rPr>
        <w:t>Contact Name:</w:t>
      </w:r>
    </w:p>
    <w:p w14:paraId="0AA2434B" w14:textId="77777777" w:rsidR="00720667" w:rsidRPr="00720667" w:rsidRDefault="00720667" w:rsidP="007D5C03">
      <w:pPr>
        <w:ind w:left="1260"/>
        <w:outlineLvl w:val="0"/>
        <w:rPr>
          <w:rFonts w:ascii="Verdana" w:hAnsi="Verdana"/>
          <w:b/>
        </w:rPr>
      </w:pPr>
      <w:r w:rsidRPr="00720667">
        <w:rPr>
          <w:rFonts w:ascii="Verdana" w:hAnsi="Verdana"/>
          <w:b/>
        </w:rPr>
        <w:t>Phone:</w:t>
      </w:r>
    </w:p>
    <w:p w14:paraId="0DFC47A6" w14:textId="77777777" w:rsidR="00720667" w:rsidRPr="00720667" w:rsidRDefault="00720667" w:rsidP="007D5C03">
      <w:pPr>
        <w:ind w:left="1260"/>
        <w:outlineLvl w:val="0"/>
        <w:rPr>
          <w:rFonts w:ascii="Verdana" w:hAnsi="Verdana"/>
          <w:b/>
        </w:rPr>
      </w:pPr>
      <w:r w:rsidRPr="00720667">
        <w:rPr>
          <w:rFonts w:ascii="Verdana" w:hAnsi="Verdana"/>
          <w:b/>
        </w:rPr>
        <w:t>Email:</w:t>
      </w:r>
    </w:p>
    <w:p w14:paraId="22557603" w14:textId="77777777" w:rsidR="00720667" w:rsidRDefault="00720667" w:rsidP="007D5C03">
      <w:pPr>
        <w:ind w:left="1260" w:hanging="540"/>
        <w:rPr>
          <w:rFonts w:ascii="Verdana" w:hAnsi="Verdana"/>
          <w:b/>
          <w:color w:val="000000"/>
        </w:rPr>
      </w:pPr>
      <w:r w:rsidRPr="00720667">
        <w:rPr>
          <w:rFonts w:ascii="Verdana" w:hAnsi="Verdana"/>
          <w:b/>
        </w:rPr>
        <w:t xml:space="preserve">B. </w:t>
      </w:r>
      <w:r w:rsidR="007D5C03">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p>
    <w:p w14:paraId="439D083D" w14:textId="77777777" w:rsidR="00330529" w:rsidRPr="00330529" w:rsidRDefault="00330529" w:rsidP="007D5C03">
      <w:pPr>
        <w:ind w:left="1260" w:hanging="540"/>
        <w:rPr>
          <w:rFonts w:ascii="Verdana" w:hAnsi="Verdana"/>
          <w:color w:val="FF0000"/>
        </w:rPr>
      </w:pPr>
      <w:r>
        <w:rPr>
          <w:rFonts w:ascii="Verdana" w:hAnsi="Verdana"/>
          <w:b/>
        </w:rPr>
        <w:tab/>
      </w:r>
      <w:r w:rsidRPr="00330529">
        <w:rPr>
          <w:rFonts w:ascii="Verdana" w:hAnsi="Verdana"/>
          <w:color w:val="FF0000"/>
        </w:rPr>
        <w:t>&lt;&lt; Possibly the IETF TSVWG or ICCRG? &gt;&gt;</w:t>
      </w:r>
    </w:p>
    <w:p w14:paraId="7A51DA02" w14:textId="77777777" w:rsid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14:paraId="3125745D" w14:textId="77777777" w:rsidR="00720667" w:rsidRPr="00720667" w:rsidRDefault="00720667" w:rsidP="007D5C03">
      <w:pPr>
        <w:ind w:left="1260"/>
        <w:outlineLvl w:val="0"/>
        <w:rPr>
          <w:rFonts w:ascii="Verdana" w:hAnsi="Verdana"/>
          <w:b/>
        </w:rPr>
      </w:pPr>
      <w:r w:rsidRPr="00720667">
        <w:rPr>
          <w:rFonts w:ascii="Verdana" w:hAnsi="Verdana"/>
          <w:b/>
        </w:rPr>
        <w:t>Organization:</w:t>
      </w:r>
    </w:p>
    <w:p w14:paraId="04EDF486" w14:textId="77777777" w:rsidR="00720667" w:rsidRPr="00720667" w:rsidRDefault="00720667" w:rsidP="007D5C03">
      <w:pPr>
        <w:ind w:left="1260"/>
        <w:outlineLvl w:val="0"/>
        <w:rPr>
          <w:rFonts w:ascii="Verdana" w:hAnsi="Verdana"/>
          <w:b/>
        </w:rPr>
      </w:pPr>
      <w:r w:rsidRPr="00720667">
        <w:rPr>
          <w:rFonts w:ascii="Verdana" w:hAnsi="Verdana"/>
          <w:b/>
        </w:rPr>
        <w:t>Technical Committee Name:</w:t>
      </w:r>
    </w:p>
    <w:p w14:paraId="37CA58E6" w14:textId="77777777" w:rsidR="00720667" w:rsidRPr="00720667" w:rsidRDefault="00720667" w:rsidP="007D5C03">
      <w:pPr>
        <w:ind w:left="1260"/>
        <w:outlineLvl w:val="0"/>
        <w:rPr>
          <w:rFonts w:ascii="Verdana" w:hAnsi="Verdana"/>
          <w:b/>
        </w:rPr>
      </w:pPr>
      <w:r w:rsidRPr="00720667">
        <w:rPr>
          <w:rFonts w:ascii="Verdana" w:hAnsi="Verdana"/>
          <w:b/>
        </w:rPr>
        <w:t>Technical Committee Number:</w:t>
      </w:r>
    </w:p>
    <w:p w14:paraId="68C14D70" w14:textId="77777777" w:rsidR="00720667" w:rsidRPr="00720667" w:rsidRDefault="00720667" w:rsidP="007D5C03">
      <w:pPr>
        <w:ind w:left="1260"/>
        <w:outlineLvl w:val="0"/>
        <w:rPr>
          <w:rFonts w:ascii="Verdana" w:hAnsi="Verdana"/>
          <w:b/>
        </w:rPr>
      </w:pPr>
      <w:r w:rsidRPr="00720667">
        <w:rPr>
          <w:rFonts w:ascii="Verdana" w:hAnsi="Verdana"/>
          <w:b/>
        </w:rPr>
        <w:t>Contact Name:</w:t>
      </w:r>
    </w:p>
    <w:p w14:paraId="5AC4B261" w14:textId="77777777" w:rsidR="00720667" w:rsidRPr="00720667" w:rsidRDefault="00720667" w:rsidP="007D5C03">
      <w:pPr>
        <w:ind w:left="1260"/>
        <w:outlineLvl w:val="0"/>
        <w:rPr>
          <w:rFonts w:ascii="Verdana" w:hAnsi="Verdana"/>
          <w:b/>
        </w:rPr>
      </w:pPr>
      <w:r w:rsidRPr="00720667">
        <w:rPr>
          <w:rFonts w:ascii="Verdana" w:hAnsi="Verdana"/>
          <w:b/>
        </w:rPr>
        <w:t>Phone:</w:t>
      </w:r>
    </w:p>
    <w:p w14:paraId="46FC1445" w14:textId="77777777" w:rsidR="00720667" w:rsidRDefault="00720667" w:rsidP="007D5C03">
      <w:pPr>
        <w:ind w:left="1260"/>
        <w:outlineLvl w:val="0"/>
        <w:rPr>
          <w:rFonts w:ascii="Verdana" w:hAnsi="Verdana"/>
          <w:b/>
        </w:rPr>
      </w:pPr>
      <w:r w:rsidRPr="00720667">
        <w:rPr>
          <w:rFonts w:ascii="Verdana" w:hAnsi="Verdana"/>
          <w:b/>
        </w:rPr>
        <w:t>Email:</w:t>
      </w:r>
    </w:p>
    <w:p w14:paraId="4FA27D86" w14:textId="77777777" w:rsidR="00720667" w:rsidRDefault="00720667" w:rsidP="007D5C03">
      <w:pPr>
        <w:ind w:left="720" w:hanging="720"/>
        <w:rPr>
          <w:rFonts w:ascii="Verdana" w:hAnsi="Verdana"/>
          <w:b/>
          <w:i/>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sidR="00600A4F">
        <w:rPr>
          <w:rFonts w:ascii="Verdana" w:hAnsi="Verdana"/>
          <w:b/>
        </w:rPr>
        <w:t xml:space="preserve">ure conformity to the standard? </w:t>
      </w:r>
      <w:r w:rsidR="00600A4F" w:rsidRPr="00496DFA">
        <w:rPr>
          <w:rFonts w:ascii="Verdana" w:hAnsi="Verdana"/>
          <w:b/>
          <w:i/>
        </w:rPr>
        <w:t>Yes or No</w:t>
      </w:r>
    </w:p>
    <w:p w14:paraId="27B64B15" w14:textId="77777777" w:rsidR="00330529" w:rsidRPr="00330529" w:rsidRDefault="00330529" w:rsidP="007D5C03">
      <w:pPr>
        <w:ind w:left="720" w:hanging="720"/>
        <w:rPr>
          <w:rFonts w:ascii="Verdana" w:hAnsi="Verdana"/>
          <w:color w:val="FF0000"/>
        </w:rPr>
      </w:pPr>
      <w:r>
        <w:rPr>
          <w:rFonts w:ascii="Verdana" w:hAnsi="Verdana"/>
          <w:b/>
        </w:rPr>
        <w:tab/>
      </w:r>
      <w:r w:rsidRPr="00330529">
        <w:rPr>
          <w:rFonts w:ascii="Verdana" w:hAnsi="Verdana"/>
          <w:color w:val="FF0000"/>
        </w:rPr>
        <w:t>No</w:t>
      </w:r>
    </w:p>
    <w:p w14:paraId="176B3076" w14:textId="77777777" w:rsidR="00720667" w:rsidRDefault="00720667" w:rsidP="007D5C03">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sidR="00600A4F">
        <w:rPr>
          <w:rFonts w:ascii="Verdana" w:hAnsi="Verdana"/>
          <w:b/>
        </w:rPr>
        <w:t xml:space="preserve"> standard? </w:t>
      </w:r>
      <w:r w:rsidR="00600A4F" w:rsidRPr="00496DFA">
        <w:rPr>
          <w:rFonts w:ascii="Verdana" w:hAnsi="Verdana"/>
          <w:b/>
          <w:i/>
        </w:rPr>
        <w:t>Yes or No</w:t>
      </w:r>
    </w:p>
    <w:p w14:paraId="062ECB74" w14:textId="77777777" w:rsidR="007D5C03" w:rsidRDefault="007D5C03" w:rsidP="007D5C03">
      <w:pPr>
        <w:pStyle w:val="Heading1"/>
      </w:pPr>
      <w:r>
        <w:lastRenderedPageBreak/>
        <w:t>Section 8</w:t>
      </w:r>
    </w:p>
    <w:p w14:paraId="4C3FD78A" w14:textId="77777777" w:rsidR="00600A4F" w:rsidRDefault="00600A4F" w:rsidP="0094012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483C9E07" w14:textId="77777777" w:rsidR="00600A4F" w:rsidRPr="00600A4F" w:rsidRDefault="00600A4F" w:rsidP="007D5C03">
      <w:pPr>
        <w:ind w:left="720"/>
        <w:rPr>
          <w:rFonts w:ascii="Verdana" w:hAnsi="Verdana"/>
        </w:rPr>
      </w:pPr>
      <w:r w:rsidRPr="00600A4F">
        <w:rPr>
          <w:rFonts w:ascii="Verdana" w:hAnsi="Verdana"/>
        </w:rPr>
        <w:t>Include the Item # in front of each explanation to distinguish which PAR field it is referring to.</w:t>
      </w:r>
    </w:p>
    <w:p w14:paraId="588744AA" w14:textId="77777777" w:rsidR="00600A4F" w:rsidRPr="00600A4F" w:rsidRDefault="00600A4F" w:rsidP="007D5C03">
      <w:pPr>
        <w:ind w:left="720"/>
        <w:rPr>
          <w:rFonts w:ascii="Verdana" w:hAnsi="Verdana"/>
        </w:rPr>
      </w:pPr>
      <w:r w:rsidRPr="00600A4F">
        <w:rPr>
          <w:rFonts w:ascii="Verdana" w:hAnsi="Verdana"/>
        </w:rPr>
        <w:t xml:space="preserve">If there is any further information that may assist </w:t>
      </w:r>
      <w:proofErr w:type="spellStart"/>
      <w:r w:rsidRPr="00600A4F">
        <w:rPr>
          <w:rFonts w:ascii="Verdana" w:hAnsi="Verdana"/>
        </w:rPr>
        <w:t>NesCom</w:t>
      </w:r>
      <w:proofErr w:type="spellEnd"/>
      <w:r w:rsidRPr="00600A4F">
        <w:rPr>
          <w:rFonts w:ascii="Verdana" w:hAnsi="Verdana"/>
        </w:rPr>
        <w:t xml:space="preserve"> in recommending approval for this project, include this information here.  The title of any documents referenced in the PAR should be listed here.</w:t>
      </w:r>
    </w:p>
    <w:p w14:paraId="58620A98" w14:textId="77777777" w:rsidR="00600A4F" w:rsidRPr="00600A4F" w:rsidRDefault="00600A4F" w:rsidP="0094012E">
      <w:pPr>
        <w:outlineLvl w:val="0"/>
        <w:rPr>
          <w:rFonts w:ascii="Verdana" w:hAnsi="Verdana"/>
          <w:b/>
        </w:rPr>
      </w:pPr>
      <w:r>
        <w:rPr>
          <w:rFonts w:ascii="Verdana" w:hAnsi="Verdana"/>
          <w:b/>
        </w:rPr>
        <w:t xml:space="preserve">8.2 </w:t>
      </w:r>
      <w:r w:rsidR="007D5C03">
        <w:rPr>
          <w:rFonts w:ascii="Verdana" w:hAnsi="Verdana"/>
          <w:b/>
        </w:rPr>
        <w:tab/>
      </w:r>
      <w:r>
        <w:rPr>
          <w:rFonts w:ascii="Verdana" w:hAnsi="Verdana"/>
          <w:b/>
        </w:rPr>
        <w:t>IEEE Code of Ethics</w:t>
      </w:r>
    </w:p>
    <w:p w14:paraId="443D4515" w14:textId="77777777" w:rsidR="00600A4F" w:rsidRPr="00600A4F" w:rsidRDefault="00600A4F" w:rsidP="007D5C03">
      <w:pPr>
        <w:ind w:left="720"/>
        <w:rPr>
          <w:rFonts w:ascii="Verdana" w:hAnsi="Verdana"/>
        </w:rPr>
      </w:pPr>
      <w:r w:rsidRPr="00600A4F">
        <w:rPr>
          <w:rFonts w:ascii="Verdana" w:hAnsi="Verdana"/>
        </w:rPr>
        <w:t xml:space="preserve">The PAR will not be accepted if the box below is not checked.  </w:t>
      </w:r>
    </w:p>
    <w:p w14:paraId="7D9004A0" w14:textId="77777777" w:rsidR="00600A4F" w:rsidRPr="007D5C03" w:rsidRDefault="00600A4F" w:rsidP="007D5C03">
      <w:pPr>
        <w:ind w:left="720"/>
        <w:rPr>
          <w:rFonts w:ascii="Verdana" w:hAnsi="Verdana"/>
          <w:b/>
        </w:rPr>
      </w:pPr>
      <w:r w:rsidRPr="007D5C03">
        <w:rPr>
          <w:rFonts w:ascii="Verdana" w:hAnsi="Verdana"/>
          <w:b/>
        </w:rPr>
        <w:t xml:space="preserve">I acknowledge that I have read and I understand the </w:t>
      </w:r>
      <w:hyperlink r:id="rId8" w:tgtFrame="_blank" w:history="1">
        <w:r w:rsidRPr="007D5C03">
          <w:rPr>
            <w:rStyle w:val="Hyperlink"/>
            <w:rFonts w:ascii="Verdana" w:hAnsi="Verdana"/>
            <w:b/>
          </w:rPr>
          <w:t>IEEE Code of Ethics</w:t>
        </w:r>
      </w:hyperlink>
    </w:p>
    <w:p w14:paraId="190E71B4" w14:textId="77777777" w:rsidR="00720667" w:rsidRPr="00720667" w:rsidRDefault="00600A4F" w:rsidP="000F3372">
      <w:pPr>
        <w:ind w:left="720"/>
        <w:rPr>
          <w:rFonts w:ascii="Verdana" w:hAnsi="Verdana"/>
          <w:b/>
        </w:rPr>
      </w:pPr>
      <w:r w:rsidRPr="007D5C03">
        <w:rPr>
          <w:rFonts w:ascii="Verdana" w:hAnsi="Verdana"/>
          <w:b/>
        </w:rPr>
        <w:t>I agree to conduct myself in a manner that adheres to the IEEE Code of Ethics when engaged in official IEEE business.</w:t>
      </w:r>
    </w:p>
    <w:sectPr w:rsidR="00720667" w:rsidRPr="00720667" w:rsidSect="0094012E">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61BA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65AF"/>
    <w:multiLevelType w:val="hybridMultilevel"/>
    <w:tmpl w:val="7DBC3068"/>
    <w:lvl w:ilvl="0" w:tplc="87148F36">
      <w:start w:val="1"/>
      <w:numFmt w:val="decimal"/>
      <w:lvlText w:val="%1."/>
      <w:lvlJc w:val="left"/>
      <w:pPr>
        <w:tabs>
          <w:tab w:val="num" w:pos="720"/>
        </w:tabs>
        <w:ind w:left="720" w:hanging="360"/>
      </w:pPr>
    </w:lvl>
    <w:lvl w:ilvl="1" w:tplc="A1524562" w:tentative="1">
      <w:start w:val="1"/>
      <w:numFmt w:val="decimal"/>
      <w:lvlText w:val="%2."/>
      <w:lvlJc w:val="left"/>
      <w:pPr>
        <w:tabs>
          <w:tab w:val="num" w:pos="1440"/>
        </w:tabs>
        <w:ind w:left="1440" w:hanging="360"/>
      </w:pPr>
    </w:lvl>
    <w:lvl w:ilvl="2" w:tplc="3DAAFFAC" w:tentative="1">
      <w:start w:val="1"/>
      <w:numFmt w:val="decimal"/>
      <w:lvlText w:val="%3."/>
      <w:lvlJc w:val="left"/>
      <w:pPr>
        <w:tabs>
          <w:tab w:val="num" w:pos="2160"/>
        </w:tabs>
        <w:ind w:left="2160" w:hanging="360"/>
      </w:pPr>
    </w:lvl>
    <w:lvl w:ilvl="3" w:tplc="F7BEE78C" w:tentative="1">
      <w:start w:val="1"/>
      <w:numFmt w:val="decimal"/>
      <w:lvlText w:val="%4."/>
      <w:lvlJc w:val="left"/>
      <w:pPr>
        <w:tabs>
          <w:tab w:val="num" w:pos="2880"/>
        </w:tabs>
        <w:ind w:left="2880" w:hanging="360"/>
      </w:pPr>
    </w:lvl>
    <w:lvl w:ilvl="4" w:tplc="6B60D3DC" w:tentative="1">
      <w:start w:val="1"/>
      <w:numFmt w:val="decimal"/>
      <w:lvlText w:val="%5."/>
      <w:lvlJc w:val="left"/>
      <w:pPr>
        <w:tabs>
          <w:tab w:val="num" w:pos="3600"/>
        </w:tabs>
        <w:ind w:left="3600" w:hanging="360"/>
      </w:pPr>
    </w:lvl>
    <w:lvl w:ilvl="5" w:tplc="5F662DD0" w:tentative="1">
      <w:start w:val="1"/>
      <w:numFmt w:val="decimal"/>
      <w:lvlText w:val="%6."/>
      <w:lvlJc w:val="left"/>
      <w:pPr>
        <w:tabs>
          <w:tab w:val="num" w:pos="4320"/>
        </w:tabs>
        <w:ind w:left="4320" w:hanging="360"/>
      </w:pPr>
    </w:lvl>
    <w:lvl w:ilvl="6" w:tplc="01C2C464" w:tentative="1">
      <w:start w:val="1"/>
      <w:numFmt w:val="decimal"/>
      <w:lvlText w:val="%7."/>
      <w:lvlJc w:val="left"/>
      <w:pPr>
        <w:tabs>
          <w:tab w:val="num" w:pos="5040"/>
        </w:tabs>
        <w:ind w:left="5040" w:hanging="360"/>
      </w:pPr>
    </w:lvl>
    <w:lvl w:ilvl="7" w:tplc="C5584F74" w:tentative="1">
      <w:start w:val="1"/>
      <w:numFmt w:val="decimal"/>
      <w:lvlText w:val="%8."/>
      <w:lvlJc w:val="left"/>
      <w:pPr>
        <w:tabs>
          <w:tab w:val="num" w:pos="5760"/>
        </w:tabs>
        <w:ind w:left="5760" w:hanging="360"/>
      </w:pPr>
    </w:lvl>
    <w:lvl w:ilvl="8" w:tplc="A58EBD06" w:tentative="1">
      <w:start w:val="1"/>
      <w:numFmt w:val="decimal"/>
      <w:lvlText w:val="%9."/>
      <w:lvlJc w:val="left"/>
      <w:pPr>
        <w:tabs>
          <w:tab w:val="num" w:pos="6480"/>
        </w:tabs>
        <w:ind w:left="6480" w:hanging="360"/>
      </w:pPr>
    </w:lvl>
  </w:abstractNum>
  <w:abstractNum w:abstractNumId="1">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5D012ECC"/>
    <w:multiLevelType w:val="hybridMultilevel"/>
    <w:tmpl w:val="2CA28D58"/>
    <w:lvl w:ilvl="0" w:tplc="13A29EDC">
      <w:start w:val="1"/>
      <w:numFmt w:val="decimal"/>
      <w:lvlText w:val="%1."/>
      <w:lvlJc w:val="left"/>
      <w:pPr>
        <w:tabs>
          <w:tab w:val="num" w:pos="720"/>
        </w:tabs>
        <w:ind w:left="720" w:hanging="360"/>
      </w:pPr>
    </w:lvl>
    <w:lvl w:ilvl="1" w:tplc="EF1E1C5C" w:tentative="1">
      <w:start w:val="1"/>
      <w:numFmt w:val="decimal"/>
      <w:lvlText w:val="%2."/>
      <w:lvlJc w:val="left"/>
      <w:pPr>
        <w:tabs>
          <w:tab w:val="num" w:pos="1440"/>
        </w:tabs>
        <w:ind w:left="1440" w:hanging="360"/>
      </w:pPr>
    </w:lvl>
    <w:lvl w:ilvl="2" w:tplc="5EEC0144" w:tentative="1">
      <w:start w:val="1"/>
      <w:numFmt w:val="decimal"/>
      <w:lvlText w:val="%3."/>
      <w:lvlJc w:val="left"/>
      <w:pPr>
        <w:tabs>
          <w:tab w:val="num" w:pos="2160"/>
        </w:tabs>
        <w:ind w:left="2160" w:hanging="360"/>
      </w:pPr>
    </w:lvl>
    <w:lvl w:ilvl="3" w:tplc="F82E9558" w:tentative="1">
      <w:start w:val="1"/>
      <w:numFmt w:val="decimal"/>
      <w:lvlText w:val="%4."/>
      <w:lvlJc w:val="left"/>
      <w:pPr>
        <w:tabs>
          <w:tab w:val="num" w:pos="2880"/>
        </w:tabs>
        <w:ind w:left="2880" w:hanging="360"/>
      </w:pPr>
    </w:lvl>
    <w:lvl w:ilvl="4" w:tplc="D9701AE8" w:tentative="1">
      <w:start w:val="1"/>
      <w:numFmt w:val="decimal"/>
      <w:lvlText w:val="%5."/>
      <w:lvlJc w:val="left"/>
      <w:pPr>
        <w:tabs>
          <w:tab w:val="num" w:pos="3600"/>
        </w:tabs>
        <w:ind w:left="3600" w:hanging="360"/>
      </w:pPr>
    </w:lvl>
    <w:lvl w:ilvl="5" w:tplc="C0561B9E" w:tentative="1">
      <w:start w:val="1"/>
      <w:numFmt w:val="decimal"/>
      <w:lvlText w:val="%6."/>
      <w:lvlJc w:val="left"/>
      <w:pPr>
        <w:tabs>
          <w:tab w:val="num" w:pos="4320"/>
        </w:tabs>
        <w:ind w:left="4320" w:hanging="360"/>
      </w:pPr>
    </w:lvl>
    <w:lvl w:ilvl="6" w:tplc="DEB4522A" w:tentative="1">
      <w:start w:val="1"/>
      <w:numFmt w:val="decimal"/>
      <w:lvlText w:val="%7."/>
      <w:lvlJc w:val="left"/>
      <w:pPr>
        <w:tabs>
          <w:tab w:val="num" w:pos="5040"/>
        </w:tabs>
        <w:ind w:left="5040" w:hanging="360"/>
      </w:pPr>
    </w:lvl>
    <w:lvl w:ilvl="7" w:tplc="8E9EC966" w:tentative="1">
      <w:start w:val="1"/>
      <w:numFmt w:val="decimal"/>
      <w:lvlText w:val="%8."/>
      <w:lvlJc w:val="left"/>
      <w:pPr>
        <w:tabs>
          <w:tab w:val="num" w:pos="5760"/>
        </w:tabs>
        <w:ind w:left="5760" w:hanging="360"/>
      </w:pPr>
    </w:lvl>
    <w:lvl w:ilvl="8" w:tplc="E1E0145A"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i Arad">
    <w15:presenceInfo w15:providerId="AD" w15:userId="S-1-5-21-1801674531-527237240-682003330-10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2"/>
  </w:compat>
  <w:rsids>
    <w:rsidRoot w:val="003B147A"/>
    <w:rsid w:val="000141D1"/>
    <w:rsid w:val="000E578E"/>
    <w:rsid w:val="000F3372"/>
    <w:rsid w:val="001244C7"/>
    <w:rsid w:val="00135A08"/>
    <w:rsid w:val="00166CF3"/>
    <w:rsid w:val="0019253C"/>
    <w:rsid w:val="001D6E6A"/>
    <w:rsid w:val="001E0AEE"/>
    <w:rsid w:val="00235E09"/>
    <w:rsid w:val="0029615A"/>
    <w:rsid w:val="002A3431"/>
    <w:rsid w:val="002A7AB6"/>
    <w:rsid w:val="002C1243"/>
    <w:rsid w:val="002E726D"/>
    <w:rsid w:val="002F45ED"/>
    <w:rsid w:val="00303E24"/>
    <w:rsid w:val="00330529"/>
    <w:rsid w:val="003366AF"/>
    <w:rsid w:val="00344D2D"/>
    <w:rsid w:val="003B147A"/>
    <w:rsid w:val="003C30C8"/>
    <w:rsid w:val="00403CF5"/>
    <w:rsid w:val="0041441B"/>
    <w:rsid w:val="004525E9"/>
    <w:rsid w:val="004653DF"/>
    <w:rsid w:val="00465F18"/>
    <w:rsid w:val="00496DFA"/>
    <w:rsid w:val="004F34DA"/>
    <w:rsid w:val="00500B72"/>
    <w:rsid w:val="0053544F"/>
    <w:rsid w:val="005572A8"/>
    <w:rsid w:val="00587981"/>
    <w:rsid w:val="00591496"/>
    <w:rsid w:val="005C3ADE"/>
    <w:rsid w:val="005D22A7"/>
    <w:rsid w:val="005D5CC5"/>
    <w:rsid w:val="005D7B95"/>
    <w:rsid w:val="005F592B"/>
    <w:rsid w:val="00600A4F"/>
    <w:rsid w:val="0061746E"/>
    <w:rsid w:val="00666007"/>
    <w:rsid w:val="00685446"/>
    <w:rsid w:val="006940FE"/>
    <w:rsid w:val="006C74B6"/>
    <w:rsid w:val="0071018D"/>
    <w:rsid w:val="00720667"/>
    <w:rsid w:val="007B1572"/>
    <w:rsid w:val="007D02E0"/>
    <w:rsid w:val="007D5C03"/>
    <w:rsid w:val="008B4C39"/>
    <w:rsid w:val="0094012E"/>
    <w:rsid w:val="00947427"/>
    <w:rsid w:val="00954443"/>
    <w:rsid w:val="009A2E7F"/>
    <w:rsid w:val="009F4CA9"/>
    <w:rsid w:val="00A10BC8"/>
    <w:rsid w:val="00A80C1B"/>
    <w:rsid w:val="00B438B3"/>
    <w:rsid w:val="00C778BC"/>
    <w:rsid w:val="00D01A8C"/>
    <w:rsid w:val="00D420C2"/>
    <w:rsid w:val="00D6652F"/>
    <w:rsid w:val="00DB28ED"/>
    <w:rsid w:val="00DE2011"/>
    <w:rsid w:val="00EE7205"/>
    <w:rsid w:val="00F40572"/>
    <w:rsid w:val="00F50CD4"/>
    <w:rsid w:val="00FD5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43"/>
    <w:pPr>
      <w:spacing w:after="200" w:line="276" w:lineRule="auto"/>
    </w:pPr>
    <w:rPr>
      <w:sz w:val="22"/>
      <w:szCs w:val="22"/>
    </w:rPr>
  </w:style>
  <w:style w:type="paragraph" w:styleId="Heading1">
    <w:name w:val="heading 1"/>
    <w:basedOn w:val="Normal"/>
    <w:next w:val="Normal"/>
    <w:link w:val="Heading1Char"/>
    <w:uiPriority w:val="9"/>
    <w:qFormat/>
    <w:rsid w:val="00940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366AF"/>
    <w:rPr>
      <w:b/>
      <w:bCs/>
    </w:rPr>
  </w:style>
  <w:style w:type="paragraph" w:styleId="NormalWeb">
    <w:name w:val="Normal (Web)"/>
    <w:basedOn w:val="Normal"/>
    <w:uiPriority w:val="99"/>
    <w:semiHidden/>
    <w:unhideWhenUsed/>
    <w:rsid w:val="00685446"/>
    <w:pPr>
      <w:spacing w:before="100" w:beforeAutospacing="1" w:after="120" w:line="240" w:lineRule="auto"/>
    </w:pPr>
    <w:rPr>
      <w:rFonts w:ascii="Times New Roman" w:eastAsia="Times New Roman" w:hAnsi="Times New Roman"/>
      <w:sz w:val="24"/>
      <w:szCs w:val="24"/>
    </w:rPr>
  </w:style>
  <w:style w:type="character" w:styleId="Hyperlink">
    <w:name w:val="Hyperlink"/>
    <w:uiPriority w:val="99"/>
    <w:unhideWhenUsed/>
    <w:rsid w:val="00135A08"/>
    <w:rPr>
      <w:b w:val="0"/>
      <w:bCs w:val="0"/>
      <w:i w:val="0"/>
      <w:iCs w:val="0"/>
      <w:caps w:val="0"/>
      <w:strike w:val="0"/>
      <w:dstrike w:val="0"/>
      <w:color w:val="0000EE"/>
      <w:sz w:val="24"/>
      <w:szCs w:val="24"/>
      <w:u w:val="none"/>
      <w:effect w:val="none"/>
    </w:rPr>
  </w:style>
  <w:style w:type="paragraph" w:styleId="DocumentMap">
    <w:name w:val="Document Map"/>
    <w:basedOn w:val="Normal"/>
    <w:link w:val="DocumentMapChar"/>
    <w:uiPriority w:val="99"/>
    <w:semiHidden/>
    <w:unhideWhenUsed/>
    <w:rsid w:val="009401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012E"/>
    <w:rPr>
      <w:rFonts w:ascii="Tahoma" w:hAnsi="Tahoma" w:cs="Tahoma"/>
      <w:sz w:val="16"/>
      <w:szCs w:val="16"/>
    </w:rPr>
  </w:style>
  <w:style w:type="character" w:customStyle="1" w:styleId="Heading1Char">
    <w:name w:val="Heading 1 Char"/>
    <w:basedOn w:val="DefaultParagraphFont"/>
    <w:link w:val="Heading1"/>
    <w:uiPriority w:val="9"/>
    <w:rsid w:val="0094012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8ED"/>
    <w:rPr>
      <w:rFonts w:ascii="Segoe UI" w:hAnsi="Segoe UI" w:cs="Segoe UI"/>
      <w:sz w:val="18"/>
      <w:szCs w:val="18"/>
    </w:rPr>
  </w:style>
  <w:style w:type="character" w:styleId="CommentReference">
    <w:name w:val="annotation reference"/>
    <w:basedOn w:val="DefaultParagraphFont"/>
    <w:uiPriority w:val="99"/>
    <w:semiHidden/>
    <w:unhideWhenUsed/>
    <w:rsid w:val="00D420C2"/>
    <w:rPr>
      <w:sz w:val="16"/>
      <w:szCs w:val="16"/>
    </w:rPr>
  </w:style>
  <w:style w:type="paragraph" w:styleId="CommentText">
    <w:name w:val="annotation text"/>
    <w:basedOn w:val="Normal"/>
    <w:link w:val="CommentTextChar"/>
    <w:uiPriority w:val="99"/>
    <w:semiHidden/>
    <w:unhideWhenUsed/>
    <w:rsid w:val="00D420C2"/>
    <w:pPr>
      <w:spacing w:line="240" w:lineRule="auto"/>
    </w:pPr>
    <w:rPr>
      <w:sz w:val="20"/>
      <w:szCs w:val="20"/>
    </w:rPr>
  </w:style>
  <w:style w:type="character" w:customStyle="1" w:styleId="CommentTextChar">
    <w:name w:val="Comment Text Char"/>
    <w:basedOn w:val="DefaultParagraphFont"/>
    <w:link w:val="CommentText"/>
    <w:uiPriority w:val="99"/>
    <w:semiHidden/>
    <w:rsid w:val="00D420C2"/>
  </w:style>
  <w:style w:type="paragraph" w:styleId="CommentSubject">
    <w:name w:val="annotation subject"/>
    <w:basedOn w:val="CommentText"/>
    <w:next w:val="CommentText"/>
    <w:link w:val="CommentSubjectChar"/>
    <w:uiPriority w:val="99"/>
    <w:semiHidden/>
    <w:unhideWhenUsed/>
    <w:rsid w:val="00D420C2"/>
    <w:rPr>
      <w:b/>
      <w:bCs/>
    </w:rPr>
  </w:style>
  <w:style w:type="character" w:customStyle="1" w:styleId="CommentSubjectChar">
    <w:name w:val="Comment Subject Char"/>
    <w:basedOn w:val="CommentTextChar"/>
    <w:link w:val="CommentSubject"/>
    <w:uiPriority w:val="99"/>
    <w:semiHidden/>
    <w:rsid w:val="00D420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5660">
      <w:bodyDiv w:val="1"/>
      <w:marLeft w:val="120"/>
      <w:marRight w:val="120"/>
      <w:marTop w:val="0"/>
      <w:marBottom w:val="0"/>
      <w:divBdr>
        <w:top w:val="none" w:sz="0" w:space="0" w:color="auto"/>
        <w:left w:val="none" w:sz="0" w:space="0" w:color="auto"/>
        <w:bottom w:val="none" w:sz="0" w:space="0" w:color="auto"/>
        <w:right w:val="none" w:sz="0" w:space="0" w:color="auto"/>
      </w:divBdr>
      <w:divsChild>
        <w:div w:id="1983775792">
          <w:marLeft w:val="0"/>
          <w:marRight w:val="0"/>
          <w:marTop w:val="0"/>
          <w:marBottom w:val="0"/>
          <w:divBdr>
            <w:top w:val="none" w:sz="0" w:space="0" w:color="auto"/>
            <w:left w:val="none" w:sz="0" w:space="0" w:color="auto"/>
            <w:bottom w:val="none" w:sz="0" w:space="0" w:color="auto"/>
            <w:right w:val="none" w:sz="0" w:space="0" w:color="auto"/>
          </w:divBdr>
          <w:divsChild>
            <w:div w:id="937759104">
              <w:marLeft w:val="0"/>
              <w:marRight w:val="0"/>
              <w:marTop w:val="0"/>
              <w:marBottom w:val="0"/>
              <w:divBdr>
                <w:top w:val="none" w:sz="0" w:space="0" w:color="auto"/>
                <w:left w:val="none" w:sz="0" w:space="0" w:color="auto"/>
                <w:bottom w:val="none" w:sz="0" w:space="0" w:color="auto"/>
                <w:right w:val="none" w:sz="0" w:space="0" w:color="auto"/>
              </w:divBdr>
              <w:divsChild>
                <w:div w:id="98572538">
                  <w:marLeft w:val="0"/>
                  <w:marRight w:val="0"/>
                  <w:marTop w:val="0"/>
                  <w:marBottom w:val="0"/>
                  <w:divBdr>
                    <w:top w:val="none" w:sz="0" w:space="0" w:color="auto"/>
                    <w:left w:val="none" w:sz="0" w:space="0" w:color="auto"/>
                    <w:bottom w:val="none" w:sz="0" w:space="0" w:color="auto"/>
                    <w:right w:val="none" w:sz="0" w:space="0" w:color="auto"/>
                  </w:divBdr>
                  <w:divsChild>
                    <w:div w:id="1584483487">
                      <w:marLeft w:val="0"/>
                      <w:marRight w:val="0"/>
                      <w:marTop w:val="0"/>
                      <w:marBottom w:val="0"/>
                      <w:divBdr>
                        <w:top w:val="none" w:sz="0" w:space="0" w:color="auto"/>
                        <w:left w:val="none" w:sz="0" w:space="0" w:color="auto"/>
                        <w:bottom w:val="none" w:sz="0" w:space="0" w:color="auto"/>
                        <w:right w:val="none" w:sz="0" w:space="0" w:color="auto"/>
                      </w:divBdr>
                      <w:divsChild>
                        <w:div w:id="1973556928">
                          <w:marLeft w:val="0"/>
                          <w:marRight w:val="0"/>
                          <w:marTop w:val="0"/>
                          <w:marBottom w:val="0"/>
                          <w:divBdr>
                            <w:top w:val="none" w:sz="0" w:space="0" w:color="auto"/>
                            <w:left w:val="none" w:sz="0" w:space="0" w:color="auto"/>
                            <w:bottom w:val="none" w:sz="0" w:space="0" w:color="auto"/>
                            <w:right w:val="none" w:sz="0" w:space="0" w:color="auto"/>
                          </w:divBdr>
                          <w:divsChild>
                            <w:div w:id="1430737308">
                              <w:marLeft w:val="0"/>
                              <w:marRight w:val="0"/>
                              <w:marTop w:val="0"/>
                              <w:marBottom w:val="0"/>
                              <w:divBdr>
                                <w:top w:val="none" w:sz="0" w:space="0" w:color="auto"/>
                                <w:left w:val="none" w:sz="0" w:space="0" w:color="auto"/>
                                <w:bottom w:val="none" w:sz="0" w:space="0" w:color="auto"/>
                                <w:right w:val="none" w:sz="0" w:space="0" w:color="auto"/>
                              </w:divBdr>
                              <w:divsChild>
                                <w:div w:id="1035424803">
                                  <w:marLeft w:val="0"/>
                                  <w:marRight w:val="0"/>
                                  <w:marTop w:val="0"/>
                                  <w:marBottom w:val="0"/>
                                  <w:divBdr>
                                    <w:top w:val="none" w:sz="0" w:space="0" w:color="auto"/>
                                    <w:left w:val="none" w:sz="0" w:space="0" w:color="auto"/>
                                    <w:bottom w:val="none" w:sz="0" w:space="0" w:color="auto"/>
                                    <w:right w:val="none" w:sz="0" w:space="0" w:color="auto"/>
                                  </w:divBdr>
                                  <w:divsChild>
                                    <w:div w:id="1929071569">
                                      <w:marLeft w:val="0"/>
                                      <w:marRight w:val="0"/>
                                      <w:marTop w:val="0"/>
                                      <w:marBottom w:val="0"/>
                                      <w:divBdr>
                                        <w:top w:val="none" w:sz="0" w:space="0" w:color="auto"/>
                                        <w:left w:val="none" w:sz="0" w:space="0" w:color="auto"/>
                                        <w:bottom w:val="none" w:sz="0" w:space="0" w:color="auto"/>
                                        <w:right w:val="none" w:sz="0" w:space="0" w:color="auto"/>
                                      </w:divBdr>
                                      <w:divsChild>
                                        <w:div w:id="288096733">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19538090">
      <w:bodyDiv w:val="1"/>
      <w:marLeft w:val="120"/>
      <w:marRight w:val="120"/>
      <w:marTop w:val="0"/>
      <w:marBottom w:val="0"/>
      <w:divBdr>
        <w:top w:val="none" w:sz="0" w:space="0" w:color="auto"/>
        <w:left w:val="none" w:sz="0" w:space="0" w:color="auto"/>
        <w:bottom w:val="none" w:sz="0" w:space="0" w:color="auto"/>
        <w:right w:val="none" w:sz="0" w:space="0" w:color="auto"/>
      </w:divBdr>
      <w:divsChild>
        <w:div w:id="1059791098">
          <w:marLeft w:val="0"/>
          <w:marRight w:val="0"/>
          <w:marTop w:val="0"/>
          <w:marBottom w:val="0"/>
          <w:divBdr>
            <w:top w:val="none" w:sz="0" w:space="0" w:color="auto"/>
            <w:left w:val="none" w:sz="0" w:space="0" w:color="auto"/>
            <w:bottom w:val="none" w:sz="0" w:space="0" w:color="auto"/>
            <w:right w:val="none" w:sz="0" w:space="0" w:color="auto"/>
          </w:divBdr>
          <w:divsChild>
            <w:div w:id="337542725">
              <w:marLeft w:val="0"/>
              <w:marRight w:val="0"/>
              <w:marTop w:val="0"/>
              <w:marBottom w:val="0"/>
              <w:divBdr>
                <w:top w:val="none" w:sz="0" w:space="0" w:color="auto"/>
                <w:left w:val="none" w:sz="0" w:space="0" w:color="auto"/>
                <w:bottom w:val="none" w:sz="0" w:space="0" w:color="auto"/>
                <w:right w:val="none" w:sz="0" w:space="0" w:color="auto"/>
              </w:divBdr>
              <w:divsChild>
                <w:div w:id="1823882888">
                  <w:marLeft w:val="0"/>
                  <w:marRight w:val="0"/>
                  <w:marTop w:val="0"/>
                  <w:marBottom w:val="0"/>
                  <w:divBdr>
                    <w:top w:val="none" w:sz="0" w:space="0" w:color="auto"/>
                    <w:left w:val="none" w:sz="0" w:space="0" w:color="auto"/>
                    <w:bottom w:val="none" w:sz="0" w:space="0" w:color="auto"/>
                    <w:right w:val="none" w:sz="0" w:space="0" w:color="auto"/>
                  </w:divBdr>
                  <w:divsChild>
                    <w:div w:id="293802795">
                      <w:marLeft w:val="0"/>
                      <w:marRight w:val="0"/>
                      <w:marTop w:val="0"/>
                      <w:marBottom w:val="0"/>
                      <w:divBdr>
                        <w:top w:val="none" w:sz="0" w:space="0" w:color="auto"/>
                        <w:left w:val="none" w:sz="0" w:space="0" w:color="auto"/>
                        <w:bottom w:val="none" w:sz="0" w:space="0" w:color="auto"/>
                        <w:right w:val="none" w:sz="0" w:space="0" w:color="auto"/>
                      </w:divBdr>
                      <w:divsChild>
                        <w:div w:id="1135756730">
                          <w:marLeft w:val="0"/>
                          <w:marRight w:val="0"/>
                          <w:marTop w:val="0"/>
                          <w:marBottom w:val="0"/>
                          <w:divBdr>
                            <w:top w:val="none" w:sz="0" w:space="0" w:color="auto"/>
                            <w:left w:val="none" w:sz="0" w:space="0" w:color="auto"/>
                            <w:bottom w:val="none" w:sz="0" w:space="0" w:color="auto"/>
                            <w:right w:val="none" w:sz="0" w:space="0" w:color="auto"/>
                          </w:divBdr>
                          <w:divsChild>
                            <w:div w:id="43602584">
                              <w:marLeft w:val="0"/>
                              <w:marRight w:val="0"/>
                              <w:marTop w:val="0"/>
                              <w:marBottom w:val="0"/>
                              <w:divBdr>
                                <w:top w:val="none" w:sz="0" w:space="0" w:color="auto"/>
                                <w:left w:val="none" w:sz="0" w:space="0" w:color="auto"/>
                                <w:bottom w:val="none" w:sz="0" w:space="0" w:color="auto"/>
                                <w:right w:val="none" w:sz="0" w:space="0" w:color="auto"/>
                              </w:divBdr>
                              <w:divsChild>
                                <w:div w:id="839003376">
                                  <w:marLeft w:val="0"/>
                                  <w:marRight w:val="0"/>
                                  <w:marTop w:val="0"/>
                                  <w:marBottom w:val="0"/>
                                  <w:divBdr>
                                    <w:top w:val="none" w:sz="0" w:space="0" w:color="auto"/>
                                    <w:left w:val="none" w:sz="0" w:space="0" w:color="auto"/>
                                    <w:bottom w:val="none" w:sz="0" w:space="0" w:color="auto"/>
                                    <w:right w:val="none" w:sz="0" w:space="0" w:color="auto"/>
                                  </w:divBdr>
                                  <w:divsChild>
                                    <w:div w:id="1243753991">
                                      <w:marLeft w:val="0"/>
                                      <w:marRight w:val="0"/>
                                      <w:marTop w:val="0"/>
                                      <w:marBottom w:val="0"/>
                                      <w:divBdr>
                                        <w:top w:val="none" w:sz="0" w:space="0" w:color="auto"/>
                                        <w:left w:val="none" w:sz="0" w:space="0" w:color="auto"/>
                                        <w:bottom w:val="none" w:sz="0" w:space="0" w:color="auto"/>
                                        <w:right w:val="none" w:sz="0" w:space="0" w:color="auto"/>
                                      </w:divBdr>
                                      <w:divsChild>
                                        <w:div w:id="1858040655">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32641181">
      <w:bodyDiv w:val="1"/>
      <w:marLeft w:val="120"/>
      <w:marRight w:val="120"/>
      <w:marTop w:val="0"/>
      <w:marBottom w:val="0"/>
      <w:divBdr>
        <w:top w:val="none" w:sz="0" w:space="0" w:color="auto"/>
        <w:left w:val="none" w:sz="0" w:space="0" w:color="auto"/>
        <w:bottom w:val="none" w:sz="0" w:space="0" w:color="auto"/>
        <w:right w:val="none" w:sz="0" w:space="0" w:color="auto"/>
      </w:divBdr>
      <w:divsChild>
        <w:div w:id="1863975400">
          <w:marLeft w:val="0"/>
          <w:marRight w:val="0"/>
          <w:marTop w:val="0"/>
          <w:marBottom w:val="0"/>
          <w:divBdr>
            <w:top w:val="none" w:sz="0" w:space="0" w:color="auto"/>
            <w:left w:val="none" w:sz="0" w:space="0" w:color="auto"/>
            <w:bottom w:val="none" w:sz="0" w:space="0" w:color="auto"/>
            <w:right w:val="none" w:sz="0" w:space="0" w:color="auto"/>
          </w:divBdr>
          <w:divsChild>
            <w:div w:id="1212036806">
              <w:marLeft w:val="0"/>
              <w:marRight w:val="0"/>
              <w:marTop w:val="0"/>
              <w:marBottom w:val="0"/>
              <w:divBdr>
                <w:top w:val="none" w:sz="0" w:space="0" w:color="auto"/>
                <w:left w:val="none" w:sz="0" w:space="0" w:color="auto"/>
                <w:bottom w:val="none" w:sz="0" w:space="0" w:color="auto"/>
                <w:right w:val="none" w:sz="0" w:space="0" w:color="auto"/>
              </w:divBdr>
              <w:divsChild>
                <w:div w:id="1209950440">
                  <w:marLeft w:val="0"/>
                  <w:marRight w:val="0"/>
                  <w:marTop w:val="0"/>
                  <w:marBottom w:val="0"/>
                  <w:divBdr>
                    <w:top w:val="none" w:sz="0" w:space="0" w:color="auto"/>
                    <w:left w:val="none" w:sz="0" w:space="0" w:color="auto"/>
                    <w:bottom w:val="none" w:sz="0" w:space="0" w:color="auto"/>
                    <w:right w:val="none" w:sz="0" w:space="0" w:color="auto"/>
                  </w:divBdr>
                  <w:divsChild>
                    <w:div w:id="897325240">
                      <w:marLeft w:val="0"/>
                      <w:marRight w:val="0"/>
                      <w:marTop w:val="0"/>
                      <w:marBottom w:val="0"/>
                      <w:divBdr>
                        <w:top w:val="none" w:sz="0" w:space="0" w:color="auto"/>
                        <w:left w:val="none" w:sz="0" w:space="0" w:color="auto"/>
                        <w:bottom w:val="none" w:sz="0" w:space="0" w:color="auto"/>
                        <w:right w:val="none" w:sz="0" w:space="0" w:color="auto"/>
                      </w:divBdr>
                      <w:divsChild>
                        <w:div w:id="179516891">
                          <w:marLeft w:val="0"/>
                          <w:marRight w:val="0"/>
                          <w:marTop w:val="0"/>
                          <w:marBottom w:val="0"/>
                          <w:divBdr>
                            <w:top w:val="none" w:sz="0" w:space="0" w:color="auto"/>
                            <w:left w:val="none" w:sz="0" w:space="0" w:color="auto"/>
                            <w:bottom w:val="none" w:sz="0" w:space="0" w:color="auto"/>
                            <w:right w:val="none" w:sz="0" w:space="0" w:color="auto"/>
                          </w:divBdr>
                          <w:divsChild>
                            <w:div w:id="1081758626">
                              <w:marLeft w:val="0"/>
                              <w:marRight w:val="0"/>
                              <w:marTop w:val="0"/>
                              <w:marBottom w:val="0"/>
                              <w:divBdr>
                                <w:top w:val="none" w:sz="0" w:space="0" w:color="auto"/>
                                <w:left w:val="none" w:sz="0" w:space="0" w:color="auto"/>
                                <w:bottom w:val="none" w:sz="0" w:space="0" w:color="auto"/>
                                <w:right w:val="none" w:sz="0" w:space="0" w:color="auto"/>
                              </w:divBdr>
                              <w:divsChild>
                                <w:div w:id="237373906">
                                  <w:marLeft w:val="0"/>
                                  <w:marRight w:val="0"/>
                                  <w:marTop w:val="0"/>
                                  <w:marBottom w:val="0"/>
                                  <w:divBdr>
                                    <w:top w:val="none" w:sz="0" w:space="0" w:color="auto"/>
                                    <w:left w:val="none" w:sz="0" w:space="0" w:color="auto"/>
                                    <w:bottom w:val="none" w:sz="0" w:space="0" w:color="auto"/>
                                    <w:right w:val="none" w:sz="0" w:space="0" w:color="auto"/>
                                  </w:divBdr>
                                  <w:divsChild>
                                    <w:div w:id="160464053">
                                      <w:marLeft w:val="0"/>
                                      <w:marRight w:val="0"/>
                                      <w:marTop w:val="0"/>
                                      <w:marBottom w:val="0"/>
                                      <w:divBdr>
                                        <w:top w:val="none" w:sz="0" w:space="0" w:color="auto"/>
                                        <w:left w:val="none" w:sz="0" w:space="0" w:color="auto"/>
                                        <w:bottom w:val="none" w:sz="0" w:space="0" w:color="auto"/>
                                        <w:right w:val="none" w:sz="0" w:space="0" w:color="auto"/>
                                      </w:divBdr>
                                      <w:divsChild>
                                        <w:div w:id="1243562359">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1868062420">
      <w:bodyDiv w:val="1"/>
      <w:marLeft w:val="120"/>
      <w:marRight w:val="120"/>
      <w:marTop w:val="0"/>
      <w:marBottom w:val="0"/>
      <w:divBdr>
        <w:top w:val="none" w:sz="0" w:space="0" w:color="auto"/>
        <w:left w:val="none" w:sz="0" w:space="0" w:color="auto"/>
        <w:bottom w:val="none" w:sz="0" w:space="0" w:color="auto"/>
        <w:right w:val="none" w:sz="0" w:space="0" w:color="auto"/>
      </w:divBdr>
      <w:divsChild>
        <w:div w:id="2089230147">
          <w:marLeft w:val="0"/>
          <w:marRight w:val="0"/>
          <w:marTop w:val="0"/>
          <w:marBottom w:val="0"/>
          <w:divBdr>
            <w:top w:val="none" w:sz="0" w:space="0" w:color="auto"/>
            <w:left w:val="none" w:sz="0" w:space="0" w:color="auto"/>
            <w:bottom w:val="none" w:sz="0" w:space="0" w:color="auto"/>
            <w:right w:val="none" w:sz="0" w:space="0" w:color="auto"/>
          </w:divBdr>
          <w:divsChild>
            <w:div w:id="1674645321">
              <w:marLeft w:val="0"/>
              <w:marRight w:val="0"/>
              <w:marTop w:val="0"/>
              <w:marBottom w:val="0"/>
              <w:divBdr>
                <w:top w:val="none" w:sz="0" w:space="0" w:color="auto"/>
                <w:left w:val="none" w:sz="0" w:space="0" w:color="auto"/>
                <w:bottom w:val="none" w:sz="0" w:space="0" w:color="auto"/>
                <w:right w:val="none" w:sz="0" w:space="0" w:color="auto"/>
              </w:divBdr>
              <w:divsChild>
                <w:div w:id="537546346">
                  <w:marLeft w:val="0"/>
                  <w:marRight w:val="0"/>
                  <w:marTop w:val="0"/>
                  <w:marBottom w:val="0"/>
                  <w:divBdr>
                    <w:top w:val="none" w:sz="0" w:space="0" w:color="auto"/>
                    <w:left w:val="none" w:sz="0" w:space="0" w:color="auto"/>
                    <w:bottom w:val="none" w:sz="0" w:space="0" w:color="auto"/>
                    <w:right w:val="none" w:sz="0" w:space="0" w:color="auto"/>
                  </w:divBdr>
                  <w:divsChild>
                    <w:div w:id="1612518596">
                      <w:marLeft w:val="0"/>
                      <w:marRight w:val="0"/>
                      <w:marTop w:val="0"/>
                      <w:marBottom w:val="0"/>
                      <w:divBdr>
                        <w:top w:val="none" w:sz="0" w:space="0" w:color="auto"/>
                        <w:left w:val="none" w:sz="0" w:space="0" w:color="auto"/>
                        <w:bottom w:val="none" w:sz="0" w:space="0" w:color="auto"/>
                        <w:right w:val="none" w:sz="0" w:space="0" w:color="auto"/>
                      </w:divBdr>
                      <w:divsChild>
                        <w:div w:id="97719106">
                          <w:marLeft w:val="0"/>
                          <w:marRight w:val="0"/>
                          <w:marTop w:val="0"/>
                          <w:marBottom w:val="0"/>
                          <w:divBdr>
                            <w:top w:val="none" w:sz="0" w:space="0" w:color="auto"/>
                            <w:left w:val="none" w:sz="0" w:space="0" w:color="auto"/>
                            <w:bottom w:val="none" w:sz="0" w:space="0" w:color="auto"/>
                            <w:right w:val="none" w:sz="0" w:space="0" w:color="auto"/>
                          </w:divBdr>
                          <w:divsChild>
                            <w:div w:id="1446538595">
                              <w:marLeft w:val="0"/>
                              <w:marRight w:val="0"/>
                              <w:marTop w:val="0"/>
                              <w:marBottom w:val="0"/>
                              <w:divBdr>
                                <w:top w:val="none" w:sz="0" w:space="0" w:color="auto"/>
                                <w:left w:val="none" w:sz="0" w:space="0" w:color="auto"/>
                                <w:bottom w:val="none" w:sz="0" w:space="0" w:color="auto"/>
                                <w:right w:val="none" w:sz="0" w:space="0" w:color="auto"/>
                              </w:divBdr>
                              <w:divsChild>
                                <w:div w:id="1768579955">
                                  <w:marLeft w:val="0"/>
                                  <w:marRight w:val="0"/>
                                  <w:marTop w:val="0"/>
                                  <w:marBottom w:val="0"/>
                                  <w:divBdr>
                                    <w:top w:val="none" w:sz="0" w:space="0" w:color="auto"/>
                                    <w:left w:val="none" w:sz="0" w:space="0" w:color="auto"/>
                                    <w:bottom w:val="none" w:sz="0" w:space="0" w:color="auto"/>
                                    <w:right w:val="none" w:sz="0" w:space="0" w:color="auto"/>
                                  </w:divBdr>
                                  <w:divsChild>
                                    <w:div w:id="841236765">
                                      <w:marLeft w:val="0"/>
                                      <w:marRight w:val="0"/>
                                      <w:marTop w:val="0"/>
                                      <w:marBottom w:val="0"/>
                                      <w:divBdr>
                                        <w:top w:val="none" w:sz="0" w:space="0" w:color="auto"/>
                                        <w:left w:val="none" w:sz="0" w:space="0" w:color="auto"/>
                                        <w:bottom w:val="none" w:sz="0" w:space="0" w:color="auto"/>
                                        <w:right w:val="none" w:sz="0" w:space="0" w:color="auto"/>
                                      </w:divBdr>
                                      <w:divsChild>
                                        <w:div w:id="2074087056">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org/portal/pages/iportals/aboutus/ethics/code.html" TargetMode="External"/><Relationship Id="rId3" Type="http://schemas.microsoft.com/office/2007/relationships/stylesWithEffects" Target="stylesWithEffects.xml"/><Relationship Id="rId7" Type="http://schemas.openxmlformats.org/officeDocument/2006/relationships/hyperlink" Target="http://standards.ieee.org/develop/regauth/"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ment.standards.ieee.org/pub/view-sponsor-pnps"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14024</CharactersWithSpaces>
  <SharedDoc>false</SharedDoc>
  <HLinks>
    <vt:vector size="6" baseType="variant">
      <vt:variant>
        <vt:i4>4259912</vt:i4>
      </vt:variant>
      <vt:variant>
        <vt:i4>0</vt:i4>
      </vt:variant>
      <vt:variant>
        <vt:i4>0</vt:i4>
      </vt:variant>
      <vt:variant>
        <vt:i4>5</vt:i4>
      </vt:variant>
      <vt:variant>
        <vt:lpwstr>http://standards.ieee.org/regauth/index.html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lyacone</dc:creator>
  <cp:lastModifiedBy>Paul Congdon</cp:lastModifiedBy>
  <cp:revision>4</cp:revision>
  <dcterms:created xsi:type="dcterms:W3CDTF">2017-12-05T20:34:00Z</dcterms:created>
  <dcterms:modified xsi:type="dcterms:W3CDTF">2017-12-12T23:15:00Z</dcterms:modified>
</cp:coreProperties>
</file>