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27D" w:rsidRPr="003900EC" w:rsidRDefault="00C9127D" w:rsidP="00C9127D">
      <w:pPr>
        <w:spacing w:before="120" w:after="480"/>
        <w:jc w:val="center"/>
        <w:rPr>
          <w:b/>
          <w:sz w:val="32"/>
          <w:szCs w:val="24"/>
        </w:rPr>
      </w:pPr>
      <w:bookmarkStart w:id="0" w:name="_GoBack"/>
      <w:bookmarkEnd w:id="0"/>
      <w:r>
        <w:rPr>
          <w:b/>
          <w:sz w:val="32"/>
          <w:szCs w:val="24"/>
        </w:rPr>
        <w:t>Liaison statement from IEEE 802.11 Working Group to the Wireless Broadband Alliance (WBA)</w:t>
      </w:r>
    </w:p>
    <w:tbl>
      <w:tblPr>
        <w:tblW w:w="0" w:type="auto"/>
        <w:tblLook w:val="04A0" w:firstRow="1" w:lastRow="0" w:firstColumn="1" w:lastColumn="0" w:noHBand="0" w:noVBand="1"/>
      </w:tblPr>
      <w:tblGrid>
        <w:gridCol w:w="1146"/>
        <w:gridCol w:w="2565"/>
        <w:gridCol w:w="5315"/>
      </w:tblGrid>
      <w:tr w:rsidR="00C9127D" w:rsidTr="00C9127D">
        <w:tc>
          <w:tcPr>
            <w:tcW w:w="1146" w:type="dxa"/>
            <w:vAlign w:val="center"/>
            <w:hideMark/>
          </w:tcPr>
          <w:p w:rsidR="00C9127D" w:rsidRDefault="00C9127D" w:rsidP="00387346">
            <w:pPr>
              <w:tabs>
                <w:tab w:val="left" w:pos="1134"/>
              </w:tabs>
              <w:spacing w:before="60" w:after="60"/>
              <w:rPr>
                <w:rFonts w:ascii="Arial" w:hAnsi="Arial" w:cs="Arial"/>
              </w:rPr>
            </w:pPr>
            <w:r>
              <w:rPr>
                <w:rFonts w:ascii="Arial" w:hAnsi="Arial" w:cs="Arial"/>
              </w:rPr>
              <w:t>Source:</w:t>
            </w:r>
          </w:p>
        </w:tc>
        <w:tc>
          <w:tcPr>
            <w:tcW w:w="7880" w:type="dxa"/>
            <w:gridSpan w:val="2"/>
            <w:vAlign w:val="center"/>
            <w:hideMark/>
          </w:tcPr>
          <w:p w:rsidR="00C9127D" w:rsidRDefault="00C9127D" w:rsidP="00387346">
            <w:pPr>
              <w:tabs>
                <w:tab w:val="left" w:pos="1134"/>
              </w:tabs>
              <w:spacing w:before="60" w:after="60"/>
              <w:rPr>
                <w:rFonts w:ascii="Arial" w:hAnsi="Arial" w:cs="Arial"/>
              </w:rPr>
            </w:pPr>
            <w:r>
              <w:rPr>
                <w:rFonts w:ascii="Arial" w:hAnsi="Arial" w:cs="Arial"/>
              </w:rPr>
              <w:t>IEEE 802.11 Working Group</w:t>
            </w:r>
            <w:r>
              <w:rPr>
                <w:rStyle w:val="FootnoteReference"/>
                <w:rFonts w:ascii="Arial" w:hAnsi="Arial" w:cs="Arial"/>
              </w:rPr>
              <w:footnoteReference w:id="1"/>
            </w:r>
          </w:p>
        </w:tc>
      </w:tr>
      <w:tr w:rsidR="00C9127D" w:rsidTr="00C9127D">
        <w:tc>
          <w:tcPr>
            <w:tcW w:w="1146" w:type="dxa"/>
          </w:tcPr>
          <w:p w:rsidR="00C9127D" w:rsidRDefault="00C9127D" w:rsidP="00387346">
            <w:pPr>
              <w:tabs>
                <w:tab w:val="left" w:pos="1134"/>
              </w:tabs>
              <w:rPr>
                <w:rFonts w:ascii="Arial" w:hAnsi="Arial" w:cs="Arial"/>
              </w:rPr>
            </w:pPr>
          </w:p>
        </w:tc>
        <w:tc>
          <w:tcPr>
            <w:tcW w:w="2565" w:type="dxa"/>
          </w:tcPr>
          <w:p w:rsidR="00C9127D" w:rsidRDefault="00C9127D" w:rsidP="00387346">
            <w:pPr>
              <w:tabs>
                <w:tab w:val="left" w:pos="1134"/>
              </w:tabs>
              <w:rPr>
                <w:rFonts w:ascii="Arial" w:hAnsi="Arial" w:cs="Arial"/>
              </w:rPr>
            </w:pPr>
          </w:p>
        </w:tc>
        <w:tc>
          <w:tcPr>
            <w:tcW w:w="5315" w:type="dxa"/>
          </w:tcPr>
          <w:p w:rsidR="00C9127D" w:rsidRDefault="00C9127D" w:rsidP="00387346">
            <w:pPr>
              <w:tabs>
                <w:tab w:val="left" w:pos="1134"/>
              </w:tabs>
              <w:rPr>
                <w:rFonts w:ascii="Arial" w:hAnsi="Arial" w:cs="Arial"/>
              </w:rPr>
            </w:pPr>
          </w:p>
        </w:tc>
      </w:tr>
      <w:tr w:rsidR="00C9127D" w:rsidTr="00C9127D">
        <w:tc>
          <w:tcPr>
            <w:tcW w:w="1146" w:type="dxa"/>
            <w:vMerge w:val="restart"/>
            <w:hideMark/>
          </w:tcPr>
          <w:p w:rsidR="00C9127D" w:rsidRDefault="00C9127D" w:rsidP="00387346">
            <w:pPr>
              <w:tabs>
                <w:tab w:val="left" w:pos="1134"/>
              </w:tabs>
              <w:spacing w:before="60" w:after="60"/>
              <w:rPr>
                <w:rFonts w:ascii="Arial" w:hAnsi="Arial" w:cs="Arial"/>
              </w:rPr>
            </w:pPr>
            <w:r>
              <w:rPr>
                <w:rFonts w:ascii="Arial" w:hAnsi="Arial" w:cs="Arial"/>
              </w:rPr>
              <w:t>To:</w:t>
            </w:r>
          </w:p>
        </w:tc>
        <w:tc>
          <w:tcPr>
            <w:tcW w:w="2565" w:type="dxa"/>
            <w:hideMark/>
          </w:tcPr>
          <w:p w:rsidR="00C9127D" w:rsidRDefault="00C9127D" w:rsidP="00387346">
            <w:pPr>
              <w:tabs>
                <w:tab w:val="left" w:pos="1134"/>
              </w:tabs>
              <w:spacing w:before="60" w:after="60"/>
              <w:rPr>
                <w:rFonts w:ascii="Arial" w:hAnsi="Arial" w:cs="Arial"/>
              </w:rPr>
            </w:pPr>
            <w:r>
              <w:rPr>
                <w:rFonts w:ascii="Arial" w:hAnsi="Arial" w:cs="Arial"/>
              </w:rPr>
              <w:t>Bruno Tomas</w:t>
            </w:r>
          </w:p>
        </w:tc>
        <w:tc>
          <w:tcPr>
            <w:tcW w:w="5315" w:type="dxa"/>
            <w:vAlign w:val="center"/>
            <w:hideMark/>
          </w:tcPr>
          <w:p w:rsidR="00C9127D" w:rsidRDefault="00C9127D" w:rsidP="001607E1">
            <w:pPr>
              <w:tabs>
                <w:tab w:val="left" w:pos="1134"/>
              </w:tabs>
              <w:spacing w:before="60" w:after="60"/>
              <w:rPr>
                <w:rFonts w:ascii="Arial" w:hAnsi="Arial" w:cs="Arial"/>
              </w:rPr>
            </w:pPr>
            <w:r w:rsidRPr="00C84733">
              <w:rPr>
                <w:rFonts w:ascii="Arial" w:hAnsi="Arial" w:cs="Arial"/>
              </w:rPr>
              <w:t>Director – Programs / PMO</w:t>
            </w:r>
            <w:r>
              <w:rPr>
                <w:rFonts w:ascii="Arial" w:hAnsi="Arial" w:cs="Arial"/>
              </w:rPr>
              <w:t>, Wireless Broadband Alliance</w:t>
            </w:r>
            <w:r w:rsidR="001607E1">
              <w:rPr>
                <w:rFonts w:ascii="Arial" w:hAnsi="Arial" w:cs="Arial"/>
              </w:rPr>
              <w:t xml:space="preserve"> </w:t>
            </w:r>
            <w:hyperlink r:id="rId6" w:history="1">
              <w:r w:rsidRPr="00186079">
                <w:rPr>
                  <w:rStyle w:val="Hyperlink"/>
                  <w:rFonts w:ascii="Arial" w:eastAsia="MS Mincho" w:hAnsi="Arial" w:cs="Arial"/>
                  <w:lang w:eastAsia="ja-JP"/>
                </w:rPr>
                <w:t>bruno@wballiance.com</w:t>
              </w:r>
            </w:hyperlink>
          </w:p>
        </w:tc>
      </w:tr>
      <w:tr w:rsidR="00C9127D" w:rsidTr="00C9127D">
        <w:tc>
          <w:tcPr>
            <w:tcW w:w="0" w:type="auto"/>
            <w:vMerge/>
            <w:vAlign w:val="center"/>
            <w:hideMark/>
          </w:tcPr>
          <w:p w:rsidR="00C9127D" w:rsidRDefault="00C9127D" w:rsidP="00387346">
            <w:pPr>
              <w:rPr>
                <w:rFonts w:ascii="Arial" w:hAnsi="Arial" w:cs="Arial"/>
              </w:rPr>
            </w:pPr>
          </w:p>
        </w:tc>
        <w:tc>
          <w:tcPr>
            <w:tcW w:w="2565" w:type="dxa"/>
          </w:tcPr>
          <w:p w:rsidR="00C9127D" w:rsidRDefault="00C9127D" w:rsidP="00387346">
            <w:pPr>
              <w:tabs>
                <w:tab w:val="left" w:pos="1134"/>
              </w:tabs>
              <w:spacing w:before="60" w:after="60"/>
              <w:rPr>
                <w:rFonts w:ascii="Arial" w:hAnsi="Arial" w:cs="Arial"/>
              </w:rPr>
            </w:pPr>
          </w:p>
        </w:tc>
        <w:tc>
          <w:tcPr>
            <w:tcW w:w="5315" w:type="dxa"/>
          </w:tcPr>
          <w:p w:rsidR="00C9127D" w:rsidRDefault="00C9127D" w:rsidP="00387346">
            <w:pPr>
              <w:tabs>
                <w:tab w:val="left" w:pos="1134"/>
              </w:tabs>
              <w:spacing w:before="60" w:after="60"/>
              <w:rPr>
                <w:rFonts w:ascii="Arial" w:hAnsi="Arial" w:cs="Arial"/>
              </w:rPr>
            </w:pPr>
          </w:p>
        </w:tc>
      </w:tr>
      <w:tr w:rsidR="00C9127D" w:rsidTr="00C9127D">
        <w:tc>
          <w:tcPr>
            <w:tcW w:w="1146" w:type="dxa"/>
            <w:vMerge w:val="restart"/>
            <w:hideMark/>
          </w:tcPr>
          <w:p w:rsidR="00C9127D" w:rsidRDefault="00C9127D" w:rsidP="00387346">
            <w:pPr>
              <w:tabs>
                <w:tab w:val="left" w:pos="1134"/>
              </w:tabs>
              <w:spacing w:before="60" w:after="60"/>
              <w:rPr>
                <w:rFonts w:ascii="Arial" w:hAnsi="Arial" w:cs="Arial"/>
              </w:rPr>
            </w:pPr>
            <w:r>
              <w:rPr>
                <w:rFonts w:ascii="Arial" w:hAnsi="Arial" w:cs="Arial"/>
              </w:rPr>
              <w:t>CC:</w:t>
            </w:r>
          </w:p>
        </w:tc>
        <w:tc>
          <w:tcPr>
            <w:tcW w:w="2565" w:type="dxa"/>
            <w:hideMark/>
          </w:tcPr>
          <w:p w:rsidR="00C9127D" w:rsidRDefault="00C9127D" w:rsidP="00387346">
            <w:pPr>
              <w:tabs>
                <w:tab w:val="left" w:pos="1134"/>
              </w:tabs>
              <w:spacing w:before="60" w:after="60"/>
              <w:rPr>
                <w:rFonts w:ascii="Arial" w:hAnsi="Arial" w:cs="Arial"/>
                <w:spacing w:val="-6"/>
              </w:rPr>
            </w:pPr>
            <w:r>
              <w:rPr>
                <w:rFonts w:ascii="Arial" w:hAnsi="Arial" w:cs="Arial"/>
                <w:spacing w:val="-6"/>
              </w:rPr>
              <w:t xml:space="preserve">Konstantinos </w:t>
            </w:r>
            <w:proofErr w:type="spellStart"/>
            <w:r>
              <w:rPr>
                <w:rFonts w:ascii="Arial" w:hAnsi="Arial" w:cs="Arial"/>
                <w:spacing w:val="-6"/>
              </w:rPr>
              <w:t>Karachalios</w:t>
            </w:r>
            <w:proofErr w:type="spellEnd"/>
          </w:p>
        </w:tc>
        <w:tc>
          <w:tcPr>
            <w:tcW w:w="5315" w:type="dxa"/>
            <w:vAlign w:val="center"/>
            <w:hideMark/>
          </w:tcPr>
          <w:p w:rsidR="00C9127D" w:rsidRDefault="00C9127D" w:rsidP="00387346">
            <w:pPr>
              <w:tabs>
                <w:tab w:val="left" w:pos="1134"/>
              </w:tabs>
              <w:spacing w:before="60" w:after="60"/>
              <w:rPr>
                <w:rFonts w:ascii="Arial" w:hAnsi="Arial" w:cs="Arial"/>
              </w:rPr>
            </w:pPr>
            <w:r>
              <w:rPr>
                <w:rFonts w:ascii="Arial" w:hAnsi="Arial" w:cs="Arial"/>
              </w:rPr>
              <w:t>Secretary, IEEE-SA Standards Board</w:t>
            </w:r>
            <w:r>
              <w:rPr>
                <w:rFonts w:ascii="Arial" w:hAnsi="Arial" w:cs="Arial"/>
              </w:rPr>
              <w:br/>
              <w:t>Secretary, IEEE-SA Board of Governors</w:t>
            </w:r>
            <w:r>
              <w:rPr>
                <w:rFonts w:ascii="Arial" w:hAnsi="Arial" w:cs="Arial"/>
              </w:rPr>
              <w:br/>
            </w:r>
            <w:hyperlink r:id="rId7" w:history="1">
              <w:r>
                <w:rPr>
                  <w:rStyle w:val="Hyperlink"/>
                  <w:rFonts w:ascii="Arial" w:hAnsi="Arial" w:cs="Arial"/>
                </w:rPr>
                <w:t>sasecretary@ieee.org</w:t>
              </w:r>
            </w:hyperlink>
            <w:r>
              <w:rPr>
                <w:rFonts w:ascii="Arial" w:hAnsi="Arial" w:cs="Arial"/>
              </w:rPr>
              <w:t xml:space="preserve"> </w:t>
            </w:r>
          </w:p>
        </w:tc>
      </w:tr>
      <w:tr w:rsidR="00C9127D" w:rsidTr="00C9127D">
        <w:tc>
          <w:tcPr>
            <w:tcW w:w="0" w:type="auto"/>
            <w:vMerge/>
            <w:vAlign w:val="center"/>
            <w:hideMark/>
          </w:tcPr>
          <w:p w:rsidR="00C9127D" w:rsidRDefault="00C9127D" w:rsidP="00387346">
            <w:pPr>
              <w:rPr>
                <w:rFonts w:ascii="Arial" w:hAnsi="Arial" w:cs="Arial"/>
              </w:rPr>
            </w:pPr>
          </w:p>
        </w:tc>
        <w:tc>
          <w:tcPr>
            <w:tcW w:w="2565" w:type="dxa"/>
            <w:hideMark/>
          </w:tcPr>
          <w:p w:rsidR="00C9127D" w:rsidRDefault="00C9127D" w:rsidP="00387346">
            <w:pPr>
              <w:tabs>
                <w:tab w:val="left" w:pos="1134"/>
              </w:tabs>
              <w:spacing w:before="60" w:after="60"/>
              <w:rPr>
                <w:rFonts w:ascii="Arial" w:hAnsi="Arial" w:cs="Arial"/>
              </w:rPr>
            </w:pPr>
            <w:r>
              <w:rPr>
                <w:rFonts w:ascii="Arial" w:hAnsi="Arial" w:cs="Arial"/>
              </w:rPr>
              <w:t>Paul Nikolich</w:t>
            </w:r>
          </w:p>
        </w:tc>
        <w:tc>
          <w:tcPr>
            <w:tcW w:w="5315" w:type="dxa"/>
            <w:vAlign w:val="center"/>
            <w:hideMark/>
          </w:tcPr>
          <w:p w:rsidR="00C9127D" w:rsidRDefault="00C9127D" w:rsidP="00387346">
            <w:pPr>
              <w:tabs>
                <w:tab w:val="left" w:pos="1134"/>
              </w:tabs>
              <w:spacing w:before="60" w:after="60"/>
              <w:rPr>
                <w:rFonts w:ascii="Arial" w:hAnsi="Arial" w:cs="Arial"/>
              </w:rPr>
            </w:pPr>
            <w:r>
              <w:rPr>
                <w:rFonts w:ascii="Arial" w:hAnsi="Arial" w:cs="Arial"/>
              </w:rPr>
              <w:t>Chair, IEEE 802 LMSC</w:t>
            </w:r>
            <w:r>
              <w:rPr>
                <w:rFonts w:ascii="Arial" w:hAnsi="Arial" w:cs="Arial"/>
              </w:rPr>
              <w:br/>
            </w:r>
            <w:hyperlink r:id="rId8" w:history="1">
              <w:r>
                <w:rPr>
                  <w:rStyle w:val="Hyperlink"/>
                  <w:rFonts w:ascii="Arial" w:eastAsia="MS Mincho" w:hAnsi="Arial" w:cs="Arial"/>
                  <w:lang w:eastAsia="ja-JP"/>
                </w:rPr>
                <w:t>p.nikolich@ieee.org</w:t>
              </w:r>
            </w:hyperlink>
          </w:p>
        </w:tc>
      </w:tr>
      <w:tr w:rsidR="00C9127D" w:rsidTr="00C9127D">
        <w:tc>
          <w:tcPr>
            <w:tcW w:w="0" w:type="auto"/>
            <w:vMerge/>
            <w:vAlign w:val="center"/>
            <w:hideMark/>
          </w:tcPr>
          <w:p w:rsidR="00C9127D" w:rsidRDefault="00C9127D" w:rsidP="00387346">
            <w:pPr>
              <w:rPr>
                <w:rFonts w:ascii="Arial" w:hAnsi="Arial" w:cs="Arial"/>
              </w:rPr>
            </w:pPr>
          </w:p>
        </w:tc>
        <w:tc>
          <w:tcPr>
            <w:tcW w:w="2565" w:type="dxa"/>
            <w:hideMark/>
          </w:tcPr>
          <w:p w:rsidR="00C9127D" w:rsidRDefault="00C9127D" w:rsidP="00387346">
            <w:pPr>
              <w:tabs>
                <w:tab w:val="left" w:pos="1134"/>
              </w:tabs>
              <w:spacing w:before="60" w:after="60"/>
              <w:rPr>
                <w:rFonts w:ascii="Arial" w:hAnsi="Arial" w:cs="Arial"/>
              </w:rPr>
            </w:pPr>
            <w:r>
              <w:rPr>
                <w:rFonts w:ascii="Arial" w:hAnsi="Arial" w:cs="Arial"/>
              </w:rPr>
              <w:t xml:space="preserve">Jon </w:t>
            </w:r>
            <w:proofErr w:type="spellStart"/>
            <w:r>
              <w:rPr>
                <w:rFonts w:ascii="Arial" w:hAnsi="Arial" w:cs="Arial"/>
              </w:rPr>
              <w:t>Rosdahl</w:t>
            </w:r>
            <w:proofErr w:type="spellEnd"/>
          </w:p>
        </w:tc>
        <w:tc>
          <w:tcPr>
            <w:tcW w:w="5315" w:type="dxa"/>
            <w:vAlign w:val="center"/>
            <w:hideMark/>
          </w:tcPr>
          <w:p w:rsidR="00C9127D" w:rsidRDefault="00C9127D" w:rsidP="00387346">
            <w:pPr>
              <w:tabs>
                <w:tab w:val="left" w:pos="1134"/>
              </w:tabs>
              <w:spacing w:before="60" w:after="60"/>
              <w:rPr>
                <w:rFonts w:ascii="Arial" w:hAnsi="Arial" w:cs="Arial"/>
              </w:rPr>
            </w:pPr>
            <w:r>
              <w:rPr>
                <w:rFonts w:ascii="Arial" w:hAnsi="Arial" w:cs="Arial"/>
              </w:rPr>
              <w:t>Vice-chair, IEEE 802.11 WLAN Working Group</w:t>
            </w:r>
            <w:r>
              <w:rPr>
                <w:rFonts w:ascii="Arial" w:hAnsi="Arial" w:cs="Arial"/>
              </w:rPr>
              <w:br/>
            </w:r>
            <w:hyperlink r:id="rId9" w:history="1">
              <w:r>
                <w:rPr>
                  <w:rStyle w:val="Hyperlink"/>
                  <w:rFonts w:ascii="Arial" w:eastAsia="MS Mincho" w:hAnsi="Arial" w:cs="Arial"/>
                  <w:lang w:eastAsia="ja-JP"/>
                </w:rPr>
                <w:t>jrosdahl@ieee.org</w:t>
              </w:r>
            </w:hyperlink>
          </w:p>
        </w:tc>
      </w:tr>
      <w:tr w:rsidR="00C9127D" w:rsidTr="00C9127D">
        <w:tc>
          <w:tcPr>
            <w:tcW w:w="0" w:type="auto"/>
            <w:vMerge/>
            <w:vAlign w:val="center"/>
            <w:hideMark/>
          </w:tcPr>
          <w:p w:rsidR="00C9127D" w:rsidRDefault="00C9127D" w:rsidP="00387346">
            <w:pPr>
              <w:rPr>
                <w:rFonts w:ascii="Arial" w:hAnsi="Arial" w:cs="Arial"/>
              </w:rPr>
            </w:pPr>
          </w:p>
        </w:tc>
        <w:tc>
          <w:tcPr>
            <w:tcW w:w="2565" w:type="dxa"/>
            <w:hideMark/>
          </w:tcPr>
          <w:p w:rsidR="00C9127D" w:rsidRDefault="00C9127D" w:rsidP="00387346">
            <w:pPr>
              <w:tabs>
                <w:tab w:val="left" w:pos="1134"/>
              </w:tabs>
              <w:spacing w:before="60" w:after="60"/>
              <w:rPr>
                <w:rFonts w:ascii="Arial" w:hAnsi="Arial" w:cs="Arial"/>
              </w:rPr>
            </w:pPr>
            <w:r>
              <w:rPr>
                <w:rFonts w:ascii="Arial" w:hAnsi="Arial" w:cs="Arial"/>
              </w:rPr>
              <w:t>Robert Stacey</w:t>
            </w:r>
          </w:p>
        </w:tc>
        <w:tc>
          <w:tcPr>
            <w:tcW w:w="5315" w:type="dxa"/>
            <w:vAlign w:val="center"/>
            <w:hideMark/>
          </w:tcPr>
          <w:p w:rsidR="00C9127D" w:rsidRDefault="00C9127D" w:rsidP="00387346">
            <w:pPr>
              <w:tabs>
                <w:tab w:val="left" w:pos="1134"/>
              </w:tabs>
              <w:spacing w:before="60" w:after="60"/>
              <w:rPr>
                <w:rFonts w:ascii="Arial" w:hAnsi="Arial" w:cs="Arial"/>
              </w:rPr>
            </w:pPr>
            <w:r>
              <w:rPr>
                <w:rFonts w:ascii="Arial" w:hAnsi="Arial" w:cs="Arial"/>
              </w:rPr>
              <w:t>Vice-chair, IEEE 802.11 WLAN Working Group</w:t>
            </w:r>
            <w:r>
              <w:rPr>
                <w:rFonts w:ascii="Arial" w:hAnsi="Arial" w:cs="Arial"/>
              </w:rPr>
              <w:br/>
            </w:r>
            <w:hyperlink r:id="rId10" w:history="1">
              <w:r>
                <w:rPr>
                  <w:rStyle w:val="Hyperlink"/>
                  <w:rFonts w:ascii="Arial" w:eastAsia="MS Mincho" w:hAnsi="Arial" w:cs="Arial"/>
                  <w:lang w:eastAsia="ja-JP"/>
                </w:rPr>
                <w:t>robert.stacey@intel.com</w:t>
              </w:r>
            </w:hyperlink>
          </w:p>
        </w:tc>
      </w:tr>
      <w:tr w:rsidR="00C9127D" w:rsidTr="00C9127D">
        <w:tc>
          <w:tcPr>
            <w:tcW w:w="0" w:type="auto"/>
            <w:vMerge/>
            <w:vAlign w:val="center"/>
            <w:hideMark/>
          </w:tcPr>
          <w:p w:rsidR="00C9127D" w:rsidRDefault="00C9127D" w:rsidP="00387346">
            <w:pPr>
              <w:rPr>
                <w:rFonts w:ascii="Arial" w:hAnsi="Arial" w:cs="Arial"/>
              </w:rPr>
            </w:pPr>
          </w:p>
        </w:tc>
        <w:tc>
          <w:tcPr>
            <w:tcW w:w="2565" w:type="dxa"/>
            <w:hideMark/>
          </w:tcPr>
          <w:p w:rsidR="00C9127D" w:rsidRDefault="00C9127D" w:rsidP="00387346">
            <w:pPr>
              <w:tabs>
                <w:tab w:val="left" w:pos="1134"/>
              </w:tabs>
              <w:spacing w:before="60" w:after="60"/>
              <w:rPr>
                <w:rFonts w:ascii="Arial" w:hAnsi="Arial" w:cs="Arial"/>
              </w:rPr>
            </w:pPr>
            <w:r w:rsidRPr="00C84733">
              <w:rPr>
                <w:rFonts w:ascii="Arial" w:hAnsi="Arial" w:cs="Arial"/>
              </w:rPr>
              <w:t xml:space="preserve">Osama </w:t>
            </w:r>
            <w:proofErr w:type="spellStart"/>
            <w:r w:rsidRPr="00C84733">
              <w:rPr>
                <w:rFonts w:ascii="Arial" w:hAnsi="Arial" w:cs="Arial"/>
              </w:rPr>
              <w:t>Aboul-Magd</w:t>
            </w:r>
            <w:proofErr w:type="spellEnd"/>
          </w:p>
        </w:tc>
        <w:tc>
          <w:tcPr>
            <w:tcW w:w="5315" w:type="dxa"/>
            <w:vAlign w:val="center"/>
            <w:hideMark/>
          </w:tcPr>
          <w:p w:rsidR="00C9127D" w:rsidRDefault="00C9127D" w:rsidP="00387346">
            <w:pPr>
              <w:tabs>
                <w:tab w:val="left" w:pos="1134"/>
              </w:tabs>
              <w:spacing w:before="60" w:after="60"/>
              <w:rPr>
                <w:rFonts w:ascii="Arial" w:hAnsi="Arial" w:cs="Arial"/>
              </w:rPr>
            </w:pPr>
            <w:r>
              <w:rPr>
                <w:rFonts w:ascii="Arial" w:hAnsi="Arial" w:cs="Arial"/>
              </w:rPr>
              <w:t>Chair, IEEE P802.11ax Task Group</w:t>
            </w:r>
            <w:r>
              <w:rPr>
                <w:rFonts w:ascii="Arial" w:hAnsi="Arial" w:cs="Arial"/>
              </w:rPr>
              <w:br/>
            </w:r>
            <w:hyperlink r:id="rId11" w:history="1">
              <w:r w:rsidRPr="00186079">
                <w:rPr>
                  <w:rStyle w:val="Hyperlink"/>
                  <w:rFonts w:ascii="Arial" w:hAnsi="Arial" w:cs="Arial"/>
                </w:rPr>
                <w:t>Osama.aboulmagd@huawei.com</w:t>
              </w:r>
            </w:hyperlink>
          </w:p>
        </w:tc>
      </w:tr>
      <w:tr w:rsidR="00C9127D" w:rsidTr="00C9127D">
        <w:tc>
          <w:tcPr>
            <w:tcW w:w="0" w:type="auto"/>
            <w:vAlign w:val="center"/>
          </w:tcPr>
          <w:p w:rsidR="00C9127D" w:rsidRDefault="00C9127D" w:rsidP="00387346">
            <w:pPr>
              <w:rPr>
                <w:rFonts w:ascii="Arial" w:hAnsi="Arial" w:cs="Arial"/>
              </w:rPr>
            </w:pPr>
          </w:p>
        </w:tc>
        <w:tc>
          <w:tcPr>
            <w:tcW w:w="2565" w:type="dxa"/>
          </w:tcPr>
          <w:p w:rsidR="00C9127D" w:rsidRPr="001F352A" w:rsidRDefault="00C9127D" w:rsidP="00387346">
            <w:pPr>
              <w:tabs>
                <w:tab w:val="left" w:pos="1134"/>
              </w:tabs>
              <w:spacing w:before="60" w:after="60"/>
              <w:rPr>
                <w:rFonts w:ascii="Arial" w:hAnsi="Arial" w:cs="Arial"/>
              </w:rPr>
            </w:pPr>
            <w:r w:rsidRPr="001F352A">
              <w:rPr>
                <w:rFonts w:ascii="Arial" w:hAnsi="Arial" w:cs="Arial"/>
              </w:rPr>
              <w:t>Tiago Rodrigues</w:t>
            </w:r>
          </w:p>
        </w:tc>
        <w:tc>
          <w:tcPr>
            <w:tcW w:w="5315" w:type="dxa"/>
            <w:vAlign w:val="center"/>
          </w:tcPr>
          <w:p w:rsidR="00C9127D" w:rsidRDefault="00CD299B" w:rsidP="00387346">
            <w:pPr>
              <w:tabs>
                <w:tab w:val="left" w:pos="1134"/>
              </w:tabs>
              <w:spacing w:before="60" w:after="60"/>
              <w:rPr>
                <w:rFonts w:ascii="Arial" w:hAnsi="Arial" w:cs="Arial"/>
              </w:rPr>
            </w:pPr>
            <w:hyperlink r:id="rId12" w:history="1">
              <w:r w:rsidR="00C9127D" w:rsidRPr="00186079">
                <w:rPr>
                  <w:rStyle w:val="Hyperlink"/>
                  <w:rFonts w:ascii="Arial" w:hAnsi="Arial" w:cs="Arial"/>
                </w:rPr>
                <w:t>tiago@wballiance.com</w:t>
              </w:r>
            </w:hyperlink>
          </w:p>
        </w:tc>
      </w:tr>
      <w:tr w:rsidR="00C9127D" w:rsidTr="00C9127D">
        <w:tc>
          <w:tcPr>
            <w:tcW w:w="0" w:type="auto"/>
            <w:vAlign w:val="center"/>
          </w:tcPr>
          <w:p w:rsidR="00C9127D" w:rsidRDefault="00C9127D" w:rsidP="00387346">
            <w:pPr>
              <w:rPr>
                <w:rFonts w:ascii="Arial" w:hAnsi="Arial" w:cs="Arial"/>
              </w:rPr>
            </w:pPr>
          </w:p>
        </w:tc>
        <w:tc>
          <w:tcPr>
            <w:tcW w:w="2565" w:type="dxa"/>
          </w:tcPr>
          <w:p w:rsidR="00C9127D" w:rsidRPr="001F352A" w:rsidRDefault="00C9127D" w:rsidP="00387346">
            <w:pPr>
              <w:tabs>
                <w:tab w:val="left" w:pos="1134"/>
              </w:tabs>
              <w:spacing w:before="60" w:after="60"/>
              <w:rPr>
                <w:rFonts w:ascii="Arial" w:hAnsi="Arial" w:cs="Arial"/>
              </w:rPr>
            </w:pPr>
            <w:proofErr w:type="spellStart"/>
            <w:r>
              <w:rPr>
                <w:rFonts w:ascii="Arial" w:hAnsi="Arial" w:cs="Arial"/>
              </w:rPr>
              <w:t>Chittabrata</w:t>
            </w:r>
            <w:proofErr w:type="spellEnd"/>
            <w:r>
              <w:rPr>
                <w:rFonts w:ascii="Arial" w:hAnsi="Arial" w:cs="Arial"/>
              </w:rPr>
              <w:t xml:space="preserve"> Ghosh</w:t>
            </w:r>
          </w:p>
        </w:tc>
        <w:tc>
          <w:tcPr>
            <w:tcW w:w="5315" w:type="dxa"/>
            <w:vAlign w:val="center"/>
          </w:tcPr>
          <w:p w:rsidR="00C9127D" w:rsidRDefault="00CD299B" w:rsidP="00387346">
            <w:pPr>
              <w:tabs>
                <w:tab w:val="left" w:pos="1134"/>
              </w:tabs>
              <w:spacing w:before="60" w:after="60"/>
              <w:rPr>
                <w:rFonts w:ascii="Arial" w:hAnsi="Arial" w:cs="Arial"/>
              </w:rPr>
            </w:pPr>
            <w:hyperlink r:id="rId13" w:history="1">
              <w:r w:rsidR="00C9127D" w:rsidRPr="00186079">
                <w:rPr>
                  <w:rStyle w:val="Hyperlink"/>
                  <w:rFonts w:ascii="Arial" w:hAnsi="Arial" w:cs="Arial"/>
                </w:rPr>
                <w:t>Chittabrata.ghosh@intel.com</w:t>
              </w:r>
            </w:hyperlink>
          </w:p>
        </w:tc>
      </w:tr>
      <w:tr w:rsidR="00C9127D" w:rsidTr="00C9127D">
        <w:tc>
          <w:tcPr>
            <w:tcW w:w="1146" w:type="dxa"/>
            <w:vAlign w:val="center"/>
          </w:tcPr>
          <w:p w:rsidR="00C9127D" w:rsidRDefault="00C9127D" w:rsidP="00387346">
            <w:pPr>
              <w:tabs>
                <w:tab w:val="left" w:pos="1134"/>
              </w:tabs>
              <w:rPr>
                <w:rFonts w:ascii="Arial" w:hAnsi="Arial" w:cs="Arial"/>
              </w:rPr>
            </w:pPr>
          </w:p>
        </w:tc>
        <w:tc>
          <w:tcPr>
            <w:tcW w:w="2565" w:type="dxa"/>
            <w:vAlign w:val="center"/>
          </w:tcPr>
          <w:p w:rsidR="00C9127D" w:rsidRDefault="00C9127D" w:rsidP="00387346">
            <w:pPr>
              <w:tabs>
                <w:tab w:val="left" w:pos="1134"/>
              </w:tabs>
              <w:rPr>
                <w:rFonts w:ascii="Arial" w:hAnsi="Arial" w:cs="Arial"/>
              </w:rPr>
            </w:pPr>
          </w:p>
        </w:tc>
        <w:tc>
          <w:tcPr>
            <w:tcW w:w="5315" w:type="dxa"/>
            <w:vAlign w:val="center"/>
          </w:tcPr>
          <w:p w:rsidR="00C9127D" w:rsidRDefault="00C9127D" w:rsidP="00387346">
            <w:pPr>
              <w:tabs>
                <w:tab w:val="left" w:pos="1134"/>
              </w:tabs>
              <w:rPr>
                <w:rFonts w:ascii="Arial" w:hAnsi="Arial" w:cs="Arial"/>
              </w:rPr>
            </w:pPr>
          </w:p>
        </w:tc>
      </w:tr>
      <w:tr w:rsidR="00C9127D" w:rsidTr="00C9127D">
        <w:tc>
          <w:tcPr>
            <w:tcW w:w="1146" w:type="dxa"/>
            <w:hideMark/>
          </w:tcPr>
          <w:p w:rsidR="00C9127D" w:rsidRDefault="00C9127D" w:rsidP="00387346">
            <w:pPr>
              <w:tabs>
                <w:tab w:val="left" w:pos="1134"/>
              </w:tabs>
              <w:spacing w:before="60" w:after="60"/>
              <w:rPr>
                <w:rFonts w:ascii="Arial" w:hAnsi="Arial" w:cs="Arial"/>
              </w:rPr>
            </w:pPr>
            <w:r>
              <w:rPr>
                <w:rFonts w:ascii="Arial" w:hAnsi="Arial" w:cs="Arial"/>
              </w:rPr>
              <w:t>From:</w:t>
            </w:r>
          </w:p>
        </w:tc>
        <w:tc>
          <w:tcPr>
            <w:tcW w:w="2565" w:type="dxa"/>
            <w:hideMark/>
          </w:tcPr>
          <w:p w:rsidR="00C9127D" w:rsidRDefault="00C9127D" w:rsidP="00387346">
            <w:pPr>
              <w:tabs>
                <w:tab w:val="left" w:pos="1134"/>
              </w:tabs>
              <w:spacing w:before="60" w:after="60"/>
              <w:rPr>
                <w:rFonts w:ascii="Arial" w:hAnsi="Arial" w:cs="Arial"/>
              </w:rPr>
            </w:pPr>
            <w:r>
              <w:rPr>
                <w:rFonts w:ascii="Arial" w:hAnsi="Arial" w:cs="Arial"/>
              </w:rPr>
              <w:t>Dorothy Stanley</w:t>
            </w:r>
          </w:p>
        </w:tc>
        <w:tc>
          <w:tcPr>
            <w:tcW w:w="5315" w:type="dxa"/>
            <w:vAlign w:val="center"/>
            <w:hideMark/>
          </w:tcPr>
          <w:p w:rsidR="00C9127D" w:rsidRDefault="00C9127D" w:rsidP="00C9127D">
            <w:pPr>
              <w:tabs>
                <w:tab w:val="left" w:pos="1134"/>
              </w:tabs>
              <w:spacing w:before="60" w:after="60"/>
              <w:rPr>
                <w:rFonts w:ascii="Arial" w:hAnsi="Arial" w:cs="Arial"/>
                <w:color w:val="0000FF"/>
                <w:u w:val="single"/>
              </w:rPr>
            </w:pPr>
            <w:r>
              <w:rPr>
                <w:rFonts w:ascii="Arial" w:hAnsi="Arial" w:cs="Arial"/>
              </w:rPr>
              <w:t>Chair, IEEE 802.11 WLAN Working Group</w:t>
            </w:r>
            <w:r>
              <w:rPr>
                <w:rFonts w:ascii="Arial" w:hAnsi="Arial" w:cs="Arial"/>
              </w:rPr>
              <w:br/>
            </w:r>
            <w:hyperlink r:id="rId14" w:history="1">
              <w:r w:rsidRPr="00001023">
                <w:rPr>
                  <w:rStyle w:val="Hyperlink"/>
                  <w:rFonts w:ascii="Arial" w:eastAsia="MS Mincho" w:hAnsi="Arial" w:cs="Arial"/>
                  <w:lang w:eastAsia="ja-JP"/>
                </w:rPr>
                <w:t>dstanley@ieee.org</w:t>
              </w:r>
            </w:hyperlink>
            <w:r>
              <w:rPr>
                <w:rFonts w:ascii="Arial" w:eastAsia="MS Mincho" w:hAnsi="Arial" w:cs="Arial"/>
                <w:lang w:eastAsia="ja-JP"/>
              </w:rPr>
              <w:t xml:space="preserve"> </w:t>
            </w:r>
          </w:p>
        </w:tc>
      </w:tr>
      <w:tr w:rsidR="00C9127D" w:rsidTr="00C9127D">
        <w:tc>
          <w:tcPr>
            <w:tcW w:w="1146" w:type="dxa"/>
            <w:vAlign w:val="center"/>
          </w:tcPr>
          <w:p w:rsidR="00C9127D" w:rsidRDefault="00C9127D" w:rsidP="00387346">
            <w:pPr>
              <w:tabs>
                <w:tab w:val="left" w:pos="1134"/>
              </w:tabs>
              <w:spacing w:before="60" w:after="60"/>
              <w:rPr>
                <w:rFonts w:ascii="Arial" w:hAnsi="Arial" w:cs="Arial"/>
              </w:rPr>
            </w:pPr>
          </w:p>
        </w:tc>
        <w:tc>
          <w:tcPr>
            <w:tcW w:w="2565" w:type="dxa"/>
            <w:vAlign w:val="center"/>
          </w:tcPr>
          <w:p w:rsidR="00C9127D" w:rsidRDefault="00C9127D" w:rsidP="00387346">
            <w:pPr>
              <w:tabs>
                <w:tab w:val="left" w:pos="1134"/>
              </w:tabs>
              <w:spacing w:before="60" w:after="60"/>
              <w:rPr>
                <w:rFonts w:ascii="Arial" w:hAnsi="Arial" w:cs="Arial"/>
              </w:rPr>
            </w:pPr>
          </w:p>
        </w:tc>
        <w:tc>
          <w:tcPr>
            <w:tcW w:w="5315" w:type="dxa"/>
            <w:vAlign w:val="center"/>
          </w:tcPr>
          <w:p w:rsidR="00C9127D" w:rsidRDefault="00C9127D" w:rsidP="00387346">
            <w:pPr>
              <w:tabs>
                <w:tab w:val="left" w:pos="1134"/>
              </w:tabs>
              <w:spacing w:before="60" w:after="60"/>
              <w:rPr>
                <w:rFonts w:ascii="Arial" w:hAnsi="Arial" w:cs="Arial"/>
              </w:rPr>
            </w:pPr>
          </w:p>
        </w:tc>
      </w:tr>
      <w:tr w:rsidR="00C9127D" w:rsidTr="00C9127D">
        <w:tc>
          <w:tcPr>
            <w:tcW w:w="1146" w:type="dxa"/>
            <w:vAlign w:val="center"/>
            <w:hideMark/>
          </w:tcPr>
          <w:p w:rsidR="00C9127D" w:rsidRDefault="00C9127D" w:rsidP="00387346">
            <w:pPr>
              <w:tabs>
                <w:tab w:val="left" w:pos="1134"/>
              </w:tabs>
              <w:spacing w:before="60" w:after="60"/>
              <w:rPr>
                <w:rFonts w:ascii="Arial" w:hAnsi="Arial" w:cs="Arial"/>
              </w:rPr>
            </w:pPr>
            <w:r>
              <w:rPr>
                <w:rFonts w:ascii="Arial" w:hAnsi="Arial" w:cs="Arial"/>
              </w:rPr>
              <w:t>Subject:</w:t>
            </w:r>
          </w:p>
        </w:tc>
        <w:tc>
          <w:tcPr>
            <w:tcW w:w="7880" w:type="dxa"/>
            <w:gridSpan w:val="2"/>
            <w:vAlign w:val="center"/>
            <w:hideMark/>
          </w:tcPr>
          <w:p w:rsidR="00C9127D" w:rsidRDefault="00C9127D" w:rsidP="00387346">
            <w:pPr>
              <w:tabs>
                <w:tab w:val="left" w:pos="1134"/>
              </w:tabs>
              <w:spacing w:before="60" w:after="60"/>
              <w:rPr>
                <w:rFonts w:ascii="Arial" w:hAnsi="Arial" w:cs="Arial"/>
              </w:rPr>
            </w:pPr>
            <w:r>
              <w:rPr>
                <w:rFonts w:ascii="Arial" w:hAnsi="Arial" w:cs="Arial"/>
              </w:rPr>
              <w:t xml:space="preserve">Liaison communication reply to </w:t>
            </w:r>
            <w:r w:rsidRPr="00C84733">
              <w:rPr>
                <w:rFonts w:ascii="Arial" w:hAnsi="Arial" w:cs="Arial"/>
                <w:i/>
              </w:rPr>
              <w:t xml:space="preserve">WBA Communication to IEEE 802.11 on "802.11ax - Enhanced Wi-Fi WBA </w:t>
            </w:r>
            <w:proofErr w:type="spellStart"/>
            <w:r w:rsidRPr="00C84733">
              <w:rPr>
                <w:rFonts w:ascii="Arial" w:hAnsi="Arial" w:cs="Arial"/>
                <w:i/>
              </w:rPr>
              <w:t>Workstream</w:t>
            </w:r>
            <w:proofErr w:type="spellEnd"/>
            <w:r w:rsidRPr="00C84733">
              <w:rPr>
                <w:rFonts w:ascii="Arial" w:hAnsi="Arial" w:cs="Arial"/>
                <w:i/>
              </w:rPr>
              <w:t>"</w:t>
            </w:r>
          </w:p>
        </w:tc>
      </w:tr>
      <w:tr w:rsidR="00C9127D" w:rsidTr="00C9127D">
        <w:tc>
          <w:tcPr>
            <w:tcW w:w="1146" w:type="dxa"/>
            <w:vAlign w:val="center"/>
            <w:hideMark/>
          </w:tcPr>
          <w:p w:rsidR="00C9127D" w:rsidRDefault="00C9127D" w:rsidP="00387346">
            <w:pPr>
              <w:tabs>
                <w:tab w:val="left" w:pos="1134"/>
              </w:tabs>
              <w:spacing w:before="60" w:after="60"/>
              <w:rPr>
                <w:rFonts w:ascii="Arial" w:hAnsi="Arial" w:cs="Arial"/>
              </w:rPr>
            </w:pPr>
            <w:r>
              <w:rPr>
                <w:rFonts w:ascii="Arial" w:hAnsi="Arial" w:cs="Arial"/>
              </w:rPr>
              <w:t>Approval:</w:t>
            </w:r>
          </w:p>
        </w:tc>
        <w:tc>
          <w:tcPr>
            <w:tcW w:w="7880" w:type="dxa"/>
            <w:gridSpan w:val="2"/>
            <w:vAlign w:val="center"/>
            <w:hideMark/>
          </w:tcPr>
          <w:p w:rsidR="00C9127D" w:rsidRDefault="00C9127D" w:rsidP="00C9127D">
            <w:pPr>
              <w:tabs>
                <w:tab w:val="left" w:pos="1134"/>
              </w:tabs>
              <w:spacing w:before="60" w:after="60"/>
              <w:rPr>
                <w:rFonts w:ascii="Arial" w:hAnsi="Arial" w:cs="Arial"/>
              </w:rPr>
            </w:pPr>
            <w:r>
              <w:rPr>
                <w:rFonts w:ascii="Arial" w:hAnsi="Arial" w:cs="Arial"/>
              </w:rPr>
              <w:t xml:space="preserve">Approved 2018-07-13 by the IEEE 802.11 Working Group </w:t>
            </w:r>
          </w:p>
        </w:tc>
      </w:tr>
    </w:tbl>
    <w:p w:rsidR="00C9127D" w:rsidRDefault="00C9127D" w:rsidP="00C9127D">
      <w:pPr>
        <w:spacing w:after="120"/>
        <w:rPr>
          <w:rFonts w:ascii="Arial" w:hAnsi="Arial" w:cs="Arial"/>
        </w:rPr>
      </w:pPr>
    </w:p>
    <w:p w:rsidR="00C9127D" w:rsidRDefault="00C9127D" w:rsidP="00C9127D">
      <w:pPr>
        <w:spacing w:after="120"/>
        <w:rPr>
          <w:rFonts w:ascii="Arial" w:hAnsi="Arial" w:cs="Arial"/>
        </w:rPr>
      </w:pPr>
      <w:r>
        <w:rPr>
          <w:rFonts w:ascii="Arial" w:hAnsi="Arial" w:cs="Arial"/>
        </w:rPr>
        <w:t xml:space="preserve">Dear Bruno, </w:t>
      </w:r>
    </w:p>
    <w:p w:rsidR="00C9127D" w:rsidRPr="00C84733" w:rsidRDefault="00C9127D" w:rsidP="00C9127D">
      <w:pPr>
        <w:spacing w:after="120"/>
        <w:rPr>
          <w:rFonts w:ascii="Arial" w:hAnsi="Arial" w:cs="Arial"/>
        </w:rPr>
      </w:pPr>
      <w:r>
        <w:rPr>
          <w:rFonts w:ascii="Arial" w:hAnsi="Arial" w:cs="Arial"/>
        </w:rPr>
        <w:t xml:space="preserve">The </w:t>
      </w:r>
      <w:r w:rsidRPr="00C84733">
        <w:rPr>
          <w:rFonts w:ascii="Arial" w:hAnsi="Arial" w:cs="Arial"/>
        </w:rPr>
        <w:t xml:space="preserve">IEEE 802.11 Working Group is pleased </w:t>
      </w:r>
      <w:r>
        <w:rPr>
          <w:rFonts w:ascii="Arial" w:hAnsi="Arial" w:cs="Arial"/>
        </w:rPr>
        <w:t>to have received your liaison of</w:t>
      </w:r>
      <w:r w:rsidRPr="00C84733">
        <w:rPr>
          <w:rFonts w:ascii="Arial" w:hAnsi="Arial" w:cs="Arial"/>
        </w:rPr>
        <w:t xml:space="preserve"> June 21, 2018, regarding recent progress made on </w:t>
      </w:r>
      <w:r w:rsidR="00723701">
        <w:rPr>
          <w:rFonts w:ascii="Arial" w:hAnsi="Arial" w:cs="Arial"/>
        </w:rPr>
        <w:t xml:space="preserve">the </w:t>
      </w:r>
      <w:r w:rsidRPr="00C84733">
        <w:rPr>
          <w:rFonts w:ascii="Arial" w:hAnsi="Arial" w:cs="Arial"/>
        </w:rPr>
        <w:t>WBA’s 802.11ax – Enhanced Wi-Fi Workgroup, specifically on the assessment of newly introduced 11ax features vs. 11ac improved features.</w:t>
      </w:r>
    </w:p>
    <w:p w:rsidR="00C9127D" w:rsidRPr="00C84733" w:rsidRDefault="00C9127D" w:rsidP="00C9127D">
      <w:pPr>
        <w:spacing w:after="120"/>
        <w:rPr>
          <w:rFonts w:ascii="Arial" w:hAnsi="Arial" w:cs="Arial"/>
        </w:rPr>
      </w:pPr>
    </w:p>
    <w:p w:rsidR="00C9127D" w:rsidRDefault="00C9127D" w:rsidP="00C9127D">
      <w:pPr>
        <w:spacing w:after="120"/>
        <w:rPr>
          <w:rFonts w:ascii="Arial" w:hAnsi="Arial" w:cs="Arial"/>
        </w:rPr>
      </w:pPr>
      <w:r w:rsidRPr="00C84733">
        <w:rPr>
          <w:rFonts w:ascii="Arial" w:hAnsi="Arial" w:cs="Arial"/>
        </w:rPr>
        <w:t>Regarding yo</w:t>
      </w:r>
      <w:r w:rsidR="00723701">
        <w:rPr>
          <w:rFonts w:ascii="Arial" w:hAnsi="Arial" w:cs="Arial"/>
        </w:rPr>
        <w:t>ur request to</w:t>
      </w:r>
      <w:r w:rsidRPr="00C84733">
        <w:rPr>
          <w:rFonts w:ascii="Arial" w:hAnsi="Arial" w:cs="Arial"/>
        </w:rPr>
        <w:t xml:space="preserve"> “confirm whether this information might be used by WBA on this paper or you would have any specific</w:t>
      </w:r>
      <w:r w:rsidR="00723701">
        <w:rPr>
          <w:rFonts w:ascii="Arial" w:hAnsi="Arial" w:cs="Arial"/>
        </w:rPr>
        <w:t xml:space="preserve"> feedback”, we are providing</w:t>
      </w:r>
      <w:r w:rsidRPr="00C84733">
        <w:rPr>
          <w:rFonts w:ascii="Arial" w:hAnsi="Arial" w:cs="Arial"/>
        </w:rPr>
        <w:t xml:space="preserve"> feedback to the high-level tables you are planning to include as an annex to your paper as indicated in the </w:t>
      </w:r>
      <w:r>
        <w:rPr>
          <w:rFonts w:ascii="Arial" w:hAnsi="Arial" w:cs="Arial"/>
        </w:rPr>
        <w:t>appendix below.  Feedback is indicated in red font</w:t>
      </w:r>
      <w:r w:rsidRPr="00C84733">
        <w:rPr>
          <w:rFonts w:ascii="Arial" w:hAnsi="Arial" w:cs="Arial"/>
        </w:rPr>
        <w:t>.</w:t>
      </w:r>
    </w:p>
    <w:p w:rsidR="00C9127D" w:rsidRDefault="00C36741" w:rsidP="00C9127D">
      <w:pPr>
        <w:spacing w:after="120"/>
        <w:rPr>
          <w:rFonts w:ascii="Arial" w:hAnsi="Arial" w:cs="Arial"/>
        </w:rPr>
      </w:pPr>
      <w:r>
        <w:rPr>
          <w:rFonts w:ascii="Arial" w:hAnsi="Arial" w:cs="Arial"/>
        </w:rPr>
        <w:t xml:space="preserve">Thank you for your request and </w:t>
      </w:r>
      <w:r w:rsidR="00C9127D">
        <w:rPr>
          <w:rFonts w:ascii="Arial" w:hAnsi="Arial" w:cs="Arial"/>
        </w:rPr>
        <w:t>I look forward to continued collaboration between the IEEE 802.11 WLAN Working Group and the WBA.</w:t>
      </w:r>
    </w:p>
    <w:p w:rsidR="00C9127D" w:rsidRDefault="00C9127D" w:rsidP="00C9127D">
      <w:pPr>
        <w:spacing w:after="120"/>
        <w:rPr>
          <w:rFonts w:ascii="Arial" w:hAnsi="Arial" w:cs="Arial"/>
        </w:rPr>
      </w:pPr>
    </w:p>
    <w:p w:rsidR="00C9127D" w:rsidRDefault="00C9127D" w:rsidP="00C9127D">
      <w:pPr>
        <w:spacing w:after="120"/>
        <w:rPr>
          <w:rFonts w:ascii="Arial" w:hAnsi="Arial" w:cs="Arial"/>
        </w:rPr>
      </w:pPr>
      <w:r>
        <w:rPr>
          <w:rFonts w:ascii="Arial" w:hAnsi="Arial" w:cs="Arial"/>
        </w:rPr>
        <w:t>Sincerely,</w:t>
      </w:r>
    </w:p>
    <w:p w:rsidR="00752DE1" w:rsidRPr="002D77D2" w:rsidRDefault="00752DE1" w:rsidP="00752DE1">
      <w:pPr>
        <w:pStyle w:val="Paragraph"/>
        <w:keepNext/>
        <w:rPr>
          <w:rFonts w:ascii="Arial" w:hAnsi="Arial"/>
          <w:sz w:val="20"/>
          <w:szCs w:val="20"/>
          <w:lang w:val="en-US"/>
        </w:rPr>
      </w:pPr>
      <w:r w:rsidRPr="002D77D2">
        <w:rPr>
          <w:rFonts w:ascii="Arial" w:hAnsi="Arial"/>
          <w:sz w:val="20"/>
          <w:szCs w:val="20"/>
          <w:lang w:val="en-US"/>
        </w:rPr>
        <w:t>/s/</w:t>
      </w:r>
    </w:p>
    <w:p w:rsidR="00752DE1" w:rsidRDefault="00752DE1" w:rsidP="00C9127D">
      <w:pPr>
        <w:spacing w:after="120"/>
        <w:rPr>
          <w:rFonts w:ascii="Arial" w:hAnsi="Arial" w:cs="Arial"/>
        </w:rPr>
      </w:pPr>
    </w:p>
    <w:p w:rsidR="00C9127D" w:rsidRDefault="00C9127D" w:rsidP="00C9127D">
      <w:pPr>
        <w:spacing w:after="120"/>
        <w:rPr>
          <w:rFonts w:ascii="Arial" w:hAnsi="Arial" w:cs="Arial"/>
        </w:rPr>
      </w:pPr>
      <w:r>
        <w:rPr>
          <w:rFonts w:ascii="Arial" w:hAnsi="Arial" w:cs="Arial"/>
        </w:rPr>
        <w:t>Dorothy Stanley</w:t>
      </w:r>
      <w:r w:rsidR="00752DE1">
        <w:rPr>
          <w:rFonts w:ascii="Arial" w:hAnsi="Arial" w:cs="Arial"/>
        </w:rPr>
        <w:t xml:space="preserve"> (</w:t>
      </w:r>
      <w:hyperlink r:id="rId15" w:history="1">
        <w:r w:rsidR="00752DE1" w:rsidRPr="00646B46">
          <w:rPr>
            <w:rStyle w:val="Hyperlink"/>
            <w:rFonts w:ascii="Arial" w:hAnsi="Arial" w:cs="Arial"/>
          </w:rPr>
          <w:t>dstanley@ieee.org</w:t>
        </w:r>
      </w:hyperlink>
      <w:r w:rsidR="00752DE1">
        <w:rPr>
          <w:rFonts w:ascii="Arial" w:hAnsi="Arial" w:cs="Arial"/>
        </w:rPr>
        <w:t xml:space="preserve"> )</w:t>
      </w:r>
    </w:p>
    <w:p w:rsidR="00C9127D" w:rsidRDefault="00C9127D" w:rsidP="00C9127D">
      <w:pPr>
        <w:spacing w:after="120"/>
        <w:rPr>
          <w:rFonts w:ascii="Arial" w:hAnsi="Arial" w:cs="Arial"/>
        </w:rPr>
      </w:pPr>
      <w:r>
        <w:rPr>
          <w:rFonts w:ascii="Arial" w:hAnsi="Arial" w:cs="Arial"/>
        </w:rPr>
        <w:t>Chair, IEEE 802.11 WLAN Working Group</w:t>
      </w:r>
    </w:p>
    <w:p w:rsidR="00C36741" w:rsidRDefault="00C36741">
      <w:r>
        <w:br w:type="page"/>
      </w:r>
    </w:p>
    <w:p w:rsidR="008E3951" w:rsidRDefault="00C9127D">
      <w:r>
        <w:lastRenderedPageBreak/>
        <w:t>Appendix:</w:t>
      </w:r>
    </w:p>
    <w:p w:rsidR="00C13B96" w:rsidRDefault="00C13B96">
      <w:r>
        <w:rPr>
          <w:rFonts w:ascii="Arial" w:hAnsi="Arial" w:cs="Arial"/>
        </w:rPr>
        <w:object w:dxaOrig="1513"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5pt;height:49.35pt" o:ole="">
            <v:imagedata r:id="rId16" o:title=""/>
          </v:shape>
          <o:OLEObject Type="Embed" ProgID="Excel.Sheet.12" ShapeID="_x0000_i1025" DrawAspect="Icon" ObjectID="_1593407469" r:id="rId17"/>
        </w:object>
      </w:r>
    </w:p>
    <w:p w:rsidR="00C13B96" w:rsidRDefault="00C13B96">
      <w:r>
        <w:t>Changes to the “Biz Features Overview” tab are shown below. Please see the spreadsheet for all of the updated tabs.</w:t>
      </w:r>
    </w:p>
    <w:tbl>
      <w:tblPr>
        <w:tblW w:w="9680" w:type="dxa"/>
        <w:tblLook w:val="04A0" w:firstRow="1" w:lastRow="0" w:firstColumn="1" w:lastColumn="0" w:noHBand="0" w:noVBand="1"/>
      </w:tblPr>
      <w:tblGrid>
        <w:gridCol w:w="460"/>
        <w:gridCol w:w="2040"/>
        <w:gridCol w:w="3180"/>
        <w:gridCol w:w="4000"/>
      </w:tblGrid>
      <w:tr w:rsidR="006F3DA2" w:rsidRPr="006F3DA2" w:rsidTr="006F3DA2">
        <w:trPr>
          <w:trHeight w:val="550"/>
        </w:trPr>
        <w:tc>
          <w:tcPr>
            <w:tcW w:w="460" w:type="dxa"/>
            <w:tcBorders>
              <w:top w:val="nil"/>
              <w:left w:val="nil"/>
              <w:bottom w:val="nil"/>
              <w:right w:val="nil"/>
            </w:tcBorders>
            <w:shd w:val="clear" w:color="auto" w:fill="auto"/>
            <w:noWrap/>
            <w:vAlign w:val="bottom"/>
            <w:hideMark/>
          </w:tcPr>
          <w:p w:rsidR="006F3DA2" w:rsidRPr="006F3DA2" w:rsidRDefault="006F3DA2" w:rsidP="006F3DA2">
            <w:pPr>
              <w:spacing w:after="0" w:line="240" w:lineRule="auto"/>
              <w:rPr>
                <w:rFonts w:ascii="Times New Roman" w:eastAsia="Times New Roman" w:hAnsi="Times New Roman" w:cs="Times New Roman"/>
                <w:sz w:val="24"/>
                <w:szCs w:val="24"/>
                <w:lang w:eastAsia="en-GB"/>
              </w:rPr>
            </w:pPr>
          </w:p>
        </w:tc>
        <w:tc>
          <w:tcPr>
            <w:tcW w:w="2040" w:type="dxa"/>
            <w:tcBorders>
              <w:top w:val="single" w:sz="8" w:space="0" w:color="FFFFFF"/>
              <w:left w:val="single" w:sz="8" w:space="0" w:color="FFFFFF"/>
              <w:bottom w:val="single" w:sz="12" w:space="0" w:color="FFFFFF"/>
              <w:right w:val="single" w:sz="8" w:space="0" w:color="FFFFFF"/>
            </w:tcBorders>
            <w:shd w:val="clear" w:color="000000" w:fill="042C57"/>
            <w:vAlign w:val="center"/>
            <w:hideMark/>
          </w:tcPr>
          <w:p w:rsidR="006F3DA2" w:rsidRPr="006F3DA2" w:rsidRDefault="006F3DA2" w:rsidP="006F3DA2">
            <w:pPr>
              <w:spacing w:after="0" w:line="240" w:lineRule="auto"/>
              <w:rPr>
                <w:rFonts w:ascii="Asap" w:eastAsia="Times New Roman" w:hAnsi="Asap" w:cs="Calibri"/>
                <w:b/>
                <w:bCs/>
                <w:color w:val="FFFFFF"/>
                <w:sz w:val="24"/>
                <w:szCs w:val="24"/>
                <w:u w:val="single"/>
                <w:lang w:eastAsia="en-GB"/>
              </w:rPr>
            </w:pPr>
            <w:r w:rsidRPr="006F3DA2">
              <w:rPr>
                <w:rFonts w:ascii="Asap" w:eastAsia="Times New Roman" w:hAnsi="Asap" w:cs="Calibri"/>
                <w:b/>
                <w:bCs/>
                <w:color w:val="FFFFFF"/>
                <w:sz w:val="24"/>
                <w:szCs w:val="24"/>
                <w:u w:val="single"/>
                <w:lang w:eastAsia="en-GB"/>
              </w:rPr>
              <w:t>Feature</w:t>
            </w:r>
          </w:p>
        </w:tc>
        <w:tc>
          <w:tcPr>
            <w:tcW w:w="3180" w:type="dxa"/>
            <w:tcBorders>
              <w:top w:val="single" w:sz="8" w:space="0" w:color="FFFFFF"/>
              <w:left w:val="nil"/>
              <w:bottom w:val="single" w:sz="12" w:space="0" w:color="FFFFFF"/>
              <w:right w:val="single" w:sz="8" w:space="0" w:color="FFFFFF"/>
            </w:tcBorders>
            <w:shd w:val="clear" w:color="000000" w:fill="042C57"/>
            <w:vAlign w:val="center"/>
            <w:hideMark/>
          </w:tcPr>
          <w:p w:rsidR="006F3DA2" w:rsidRPr="006F3DA2" w:rsidRDefault="006F3DA2" w:rsidP="006F3DA2">
            <w:pPr>
              <w:spacing w:after="0" w:line="240" w:lineRule="auto"/>
              <w:rPr>
                <w:rFonts w:ascii="Asap" w:eastAsia="Times New Roman" w:hAnsi="Asap" w:cs="Calibri"/>
                <w:b/>
                <w:bCs/>
                <w:color w:val="FFFFFF"/>
                <w:sz w:val="24"/>
                <w:szCs w:val="24"/>
                <w:u w:val="single"/>
                <w:lang w:eastAsia="en-GB"/>
              </w:rPr>
            </w:pPr>
            <w:r w:rsidRPr="006F3DA2">
              <w:rPr>
                <w:rFonts w:ascii="Asap" w:eastAsia="Times New Roman" w:hAnsi="Asap" w:cs="Calibri"/>
                <w:b/>
                <w:bCs/>
                <w:color w:val="FFFFFF"/>
                <w:sz w:val="24"/>
                <w:szCs w:val="24"/>
                <w:u w:val="single"/>
                <w:lang w:eastAsia="en-GB"/>
              </w:rPr>
              <w:t>Description</w:t>
            </w:r>
          </w:p>
        </w:tc>
        <w:tc>
          <w:tcPr>
            <w:tcW w:w="4000" w:type="dxa"/>
            <w:tcBorders>
              <w:top w:val="single" w:sz="8" w:space="0" w:color="FFFFFF"/>
              <w:left w:val="nil"/>
              <w:bottom w:val="single" w:sz="12" w:space="0" w:color="FFFFFF"/>
              <w:right w:val="single" w:sz="8" w:space="0" w:color="FFFFFF"/>
            </w:tcBorders>
            <w:shd w:val="clear" w:color="000000" w:fill="042C57"/>
            <w:vAlign w:val="center"/>
            <w:hideMark/>
          </w:tcPr>
          <w:p w:rsidR="006F3DA2" w:rsidRPr="006F3DA2" w:rsidRDefault="006F3DA2" w:rsidP="006F3DA2">
            <w:pPr>
              <w:spacing w:after="0" w:line="240" w:lineRule="auto"/>
              <w:rPr>
                <w:rFonts w:ascii="Asap" w:eastAsia="Times New Roman" w:hAnsi="Asap" w:cs="Calibri"/>
                <w:b/>
                <w:bCs/>
                <w:color w:val="FFFFFF"/>
                <w:sz w:val="24"/>
                <w:szCs w:val="24"/>
                <w:u w:val="single"/>
                <w:lang w:eastAsia="en-GB"/>
              </w:rPr>
            </w:pPr>
            <w:r w:rsidRPr="006F3DA2">
              <w:rPr>
                <w:rFonts w:ascii="Asap" w:eastAsia="Times New Roman" w:hAnsi="Asap" w:cs="Calibri"/>
                <w:b/>
                <w:bCs/>
                <w:color w:val="FFFFFF"/>
                <w:sz w:val="24"/>
                <w:szCs w:val="24"/>
                <w:u w:val="single"/>
                <w:lang w:eastAsia="en-GB"/>
              </w:rPr>
              <w:t>Business Advantage/Impact</w:t>
            </w:r>
          </w:p>
        </w:tc>
      </w:tr>
      <w:tr w:rsidR="006F3DA2" w:rsidRPr="006F3DA2" w:rsidTr="004B417B">
        <w:trPr>
          <w:trHeight w:val="2211"/>
        </w:trPr>
        <w:tc>
          <w:tcPr>
            <w:tcW w:w="460" w:type="dxa"/>
            <w:tcBorders>
              <w:top w:val="nil"/>
              <w:left w:val="nil"/>
              <w:bottom w:val="nil"/>
              <w:right w:val="nil"/>
            </w:tcBorders>
            <w:shd w:val="clear" w:color="auto" w:fill="auto"/>
            <w:noWrap/>
            <w:vAlign w:val="center"/>
            <w:hideMark/>
          </w:tcPr>
          <w:p w:rsidR="006F3DA2" w:rsidRPr="006F3DA2" w:rsidRDefault="006F3DA2" w:rsidP="006F3DA2">
            <w:pPr>
              <w:spacing w:after="0" w:line="240" w:lineRule="auto"/>
              <w:jc w:val="right"/>
              <w:rPr>
                <w:rFonts w:ascii="Calibri" w:eastAsia="Times New Roman" w:hAnsi="Calibri" w:cs="Calibri"/>
                <w:color w:val="000000"/>
                <w:lang w:eastAsia="en-GB"/>
              </w:rPr>
            </w:pPr>
            <w:r w:rsidRPr="006F3DA2">
              <w:rPr>
                <w:rFonts w:ascii="Calibri" w:eastAsia="Times New Roman" w:hAnsi="Calibri" w:cs="Calibri"/>
                <w:color w:val="000000"/>
                <w:lang w:eastAsia="en-GB"/>
              </w:rPr>
              <w:t>1</w:t>
            </w:r>
          </w:p>
        </w:tc>
        <w:tc>
          <w:tcPr>
            <w:tcW w:w="2040" w:type="dxa"/>
            <w:tcBorders>
              <w:top w:val="nil"/>
              <w:left w:val="single" w:sz="8" w:space="0" w:color="FFFFFF"/>
              <w:bottom w:val="single" w:sz="8" w:space="0" w:color="FFFFFF"/>
              <w:right w:val="single" w:sz="8" w:space="0" w:color="FFFFFF"/>
            </w:tcBorders>
            <w:shd w:val="clear" w:color="000000" w:fill="CBCDD1"/>
            <w:vAlign w:val="center"/>
            <w:hideMark/>
          </w:tcPr>
          <w:p w:rsidR="006F3DA2" w:rsidRPr="006F3DA2" w:rsidRDefault="006F3DA2" w:rsidP="006F3DA2">
            <w:pPr>
              <w:spacing w:after="0" w:line="240" w:lineRule="auto"/>
              <w:jc w:val="center"/>
              <w:rPr>
                <w:rFonts w:ascii="Asap" w:eastAsia="Times New Roman" w:hAnsi="Asap" w:cs="Calibri"/>
                <w:b/>
                <w:bCs/>
                <w:color w:val="000204"/>
                <w:sz w:val="21"/>
                <w:szCs w:val="21"/>
                <w:lang w:eastAsia="en-GB"/>
              </w:rPr>
            </w:pPr>
            <w:r w:rsidRPr="006F3DA2">
              <w:rPr>
                <w:rFonts w:ascii="Asap" w:eastAsia="Times New Roman" w:hAnsi="Asap" w:cs="Calibri"/>
                <w:b/>
                <w:bCs/>
                <w:color w:val="000204"/>
                <w:sz w:val="21"/>
                <w:szCs w:val="21"/>
                <w:lang w:eastAsia="en-GB"/>
              </w:rPr>
              <w:t>OFDMA Uplink &amp; Downlink</w:t>
            </w:r>
          </w:p>
        </w:tc>
        <w:tc>
          <w:tcPr>
            <w:tcW w:w="3180" w:type="dxa"/>
            <w:tcBorders>
              <w:top w:val="nil"/>
              <w:left w:val="nil"/>
              <w:bottom w:val="single" w:sz="8" w:space="0" w:color="FFFFFF"/>
              <w:right w:val="single" w:sz="8" w:space="0" w:color="FFFFFF"/>
            </w:tcBorders>
            <w:shd w:val="clear" w:color="000000" w:fill="CBCDD1"/>
            <w:hideMark/>
          </w:tcPr>
          <w:p w:rsidR="006F3DA2" w:rsidRPr="006F3DA2" w:rsidRDefault="006F3DA2" w:rsidP="006F3DA2">
            <w:pPr>
              <w:spacing w:after="0" w:line="240" w:lineRule="auto"/>
              <w:rPr>
                <w:rFonts w:ascii="Asap" w:eastAsia="Times New Roman" w:hAnsi="Asap" w:cs="Calibri"/>
                <w:color w:val="000204"/>
                <w:sz w:val="20"/>
                <w:szCs w:val="20"/>
                <w:lang w:eastAsia="en-GB"/>
              </w:rPr>
            </w:pPr>
            <w:r w:rsidRPr="006F3DA2">
              <w:rPr>
                <w:rFonts w:ascii="Asap" w:eastAsia="Times New Roman" w:hAnsi="Asap" w:cs="Calibri"/>
                <w:color w:val="000204"/>
                <w:sz w:val="20"/>
                <w:szCs w:val="20"/>
                <w:lang w:eastAsia="en-GB"/>
              </w:rPr>
              <w:t>With uplink/downlink OFDMA technology, more data can flow simultaneously, resulting in more efficient transmissions. Increases efficiency and reduces latency as several devices communicating concurrently in portions of the frequency spectrum allocated proportional to their needs.</w:t>
            </w:r>
          </w:p>
        </w:tc>
        <w:tc>
          <w:tcPr>
            <w:tcW w:w="4000" w:type="dxa"/>
            <w:tcBorders>
              <w:top w:val="nil"/>
              <w:left w:val="nil"/>
              <w:bottom w:val="single" w:sz="8" w:space="0" w:color="FFFFFF"/>
              <w:right w:val="single" w:sz="8" w:space="0" w:color="FFFFFF"/>
            </w:tcBorders>
            <w:shd w:val="clear" w:color="000000" w:fill="CBCDD1"/>
            <w:hideMark/>
          </w:tcPr>
          <w:p w:rsidR="006F3DA2" w:rsidRPr="006F3DA2" w:rsidRDefault="006F3DA2" w:rsidP="006F3DA2">
            <w:pPr>
              <w:spacing w:after="0" w:line="240" w:lineRule="auto"/>
              <w:rPr>
                <w:rFonts w:ascii="Asap" w:eastAsia="Times New Roman" w:hAnsi="Asap" w:cs="Calibri"/>
                <w:color w:val="000204"/>
                <w:sz w:val="20"/>
                <w:szCs w:val="20"/>
                <w:lang w:eastAsia="en-GB"/>
              </w:rPr>
            </w:pPr>
            <w:r w:rsidRPr="006F3DA2">
              <w:rPr>
                <w:rFonts w:ascii="Asap" w:eastAsia="Times New Roman" w:hAnsi="Asap" w:cs="Calibri"/>
                <w:color w:val="000204"/>
                <w:sz w:val="20"/>
                <w:szCs w:val="20"/>
                <w:lang w:eastAsia="en-GB"/>
              </w:rPr>
              <w:t>Wi-Fi becomes a much better solution for public hotspots, service provider Wi-Fi, and for Wi-Fi/LTE Aggregation. Particularly in high density, high throughput environments, boosting data rates and allowing more simultaneous clients to be supported is key.</w:t>
            </w:r>
          </w:p>
        </w:tc>
      </w:tr>
      <w:tr w:rsidR="006F3DA2" w:rsidRPr="006F3DA2" w:rsidTr="006F3DA2">
        <w:trPr>
          <w:trHeight w:val="1042"/>
        </w:trPr>
        <w:tc>
          <w:tcPr>
            <w:tcW w:w="460" w:type="dxa"/>
            <w:tcBorders>
              <w:top w:val="nil"/>
              <w:left w:val="nil"/>
              <w:bottom w:val="nil"/>
              <w:right w:val="nil"/>
            </w:tcBorders>
            <w:shd w:val="clear" w:color="auto" w:fill="auto"/>
            <w:noWrap/>
            <w:vAlign w:val="center"/>
            <w:hideMark/>
          </w:tcPr>
          <w:p w:rsidR="006F3DA2" w:rsidRPr="006F3DA2" w:rsidRDefault="006F3DA2" w:rsidP="006F3DA2">
            <w:pPr>
              <w:spacing w:after="0" w:line="240" w:lineRule="auto"/>
              <w:jc w:val="right"/>
              <w:rPr>
                <w:rFonts w:ascii="Calibri" w:eastAsia="Times New Roman" w:hAnsi="Calibri" w:cs="Calibri"/>
                <w:color w:val="000000"/>
                <w:lang w:eastAsia="en-GB"/>
              </w:rPr>
            </w:pPr>
            <w:r w:rsidRPr="006F3DA2">
              <w:rPr>
                <w:rFonts w:ascii="Calibri" w:eastAsia="Times New Roman" w:hAnsi="Calibri" w:cs="Calibri"/>
                <w:color w:val="000000"/>
                <w:lang w:eastAsia="en-GB"/>
              </w:rPr>
              <w:t>2</w:t>
            </w:r>
          </w:p>
        </w:tc>
        <w:tc>
          <w:tcPr>
            <w:tcW w:w="2040" w:type="dxa"/>
            <w:tcBorders>
              <w:top w:val="nil"/>
              <w:left w:val="single" w:sz="8" w:space="0" w:color="FFFFFF"/>
              <w:bottom w:val="nil"/>
              <w:right w:val="single" w:sz="8" w:space="0" w:color="FFFFFF"/>
            </w:tcBorders>
            <w:shd w:val="clear" w:color="000000" w:fill="E7E8EA"/>
            <w:vAlign w:val="center"/>
            <w:hideMark/>
          </w:tcPr>
          <w:p w:rsidR="006F3DA2" w:rsidRPr="006F3DA2" w:rsidRDefault="006F3DA2" w:rsidP="006F3DA2">
            <w:pPr>
              <w:spacing w:after="0" w:line="240" w:lineRule="auto"/>
              <w:jc w:val="center"/>
              <w:rPr>
                <w:rFonts w:ascii="Asap" w:eastAsia="Times New Roman" w:hAnsi="Asap" w:cs="Calibri"/>
                <w:b/>
                <w:bCs/>
                <w:color w:val="000204"/>
                <w:sz w:val="21"/>
                <w:szCs w:val="21"/>
                <w:lang w:eastAsia="en-GB"/>
              </w:rPr>
            </w:pPr>
            <w:r w:rsidRPr="006F3DA2">
              <w:rPr>
                <w:rFonts w:ascii="Asap" w:eastAsia="Times New Roman" w:hAnsi="Asap" w:cs="Calibri"/>
                <w:b/>
                <w:bCs/>
                <w:color w:val="000204"/>
                <w:sz w:val="21"/>
                <w:szCs w:val="21"/>
                <w:lang w:eastAsia="en-GB"/>
              </w:rPr>
              <w:t>Transmission Scheduling</w:t>
            </w:r>
          </w:p>
        </w:tc>
        <w:tc>
          <w:tcPr>
            <w:tcW w:w="3180" w:type="dxa"/>
            <w:tcBorders>
              <w:top w:val="nil"/>
              <w:left w:val="nil"/>
              <w:bottom w:val="nil"/>
              <w:right w:val="single" w:sz="8" w:space="0" w:color="FFFFFF"/>
            </w:tcBorders>
            <w:shd w:val="clear" w:color="000000" w:fill="E7E8EA"/>
            <w:hideMark/>
          </w:tcPr>
          <w:p w:rsidR="006F3DA2" w:rsidRPr="006F3DA2" w:rsidRDefault="006F3DA2" w:rsidP="006F3DA2">
            <w:pPr>
              <w:spacing w:after="0" w:line="240" w:lineRule="auto"/>
              <w:rPr>
                <w:rFonts w:ascii="Asap" w:eastAsia="Times New Roman" w:hAnsi="Asap" w:cs="Calibri"/>
                <w:color w:val="000204"/>
                <w:sz w:val="20"/>
                <w:szCs w:val="20"/>
                <w:lang w:eastAsia="en-GB"/>
              </w:rPr>
            </w:pPr>
            <w:r w:rsidRPr="006F3DA2">
              <w:rPr>
                <w:rFonts w:ascii="Asap" w:eastAsia="Times New Roman" w:hAnsi="Asap" w:cs="Calibri"/>
                <w:color w:val="000204"/>
                <w:sz w:val="20"/>
                <w:szCs w:val="20"/>
                <w:lang w:eastAsia="en-GB"/>
              </w:rPr>
              <w:t xml:space="preserve">Scheduling allows transmissions to be orchestrated, users are scheduled so that data requests on the uplink do not clash with each other. </w:t>
            </w:r>
          </w:p>
        </w:tc>
        <w:tc>
          <w:tcPr>
            <w:tcW w:w="4000" w:type="dxa"/>
            <w:tcBorders>
              <w:top w:val="nil"/>
              <w:left w:val="nil"/>
              <w:bottom w:val="nil"/>
              <w:right w:val="single" w:sz="8" w:space="0" w:color="FFFFFF"/>
            </w:tcBorders>
            <w:shd w:val="clear" w:color="000000" w:fill="E7E8EA"/>
            <w:hideMark/>
          </w:tcPr>
          <w:p w:rsidR="006F3DA2" w:rsidRPr="006F3DA2" w:rsidRDefault="006F3DA2" w:rsidP="006F3DA2">
            <w:pPr>
              <w:spacing w:after="0" w:line="240" w:lineRule="auto"/>
              <w:rPr>
                <w:rFonts w:ascii="Asap" w:eastAsia="Times New Roman" w:hAnsi="Asap" w:cs="Calibri"/>
                <w:color w:val="000204"/>
                <w:sz w:val="20"/>
                <w:szCs w:val="20"/>
                <w:lang w:eastAsia="en-GB"/>
              </w:rPr>
            </w:pPr>
            <w:r w:rsidRPr="006F3DA2">
              <w:rPr>
                <w:rFonts w:ascii="Asap" w:eastAsia="Times New Roman" w:hAnsi="Asap" w:cs="Calibri"/>
                <w:color w:val="000204"/>
                <w:sz w:val="20"/>
                <w:szCs w:val="20"/>
                <w:lang w:eastAsia="en-GB"/>
              </w:rPr>
              <w:t>Managed approach results in better resource utilization and an increase in efficiency (latency), and therefore, better operator control over quality of service.</w:t>
            </w:r>
          </w:p>
        </w:tc>
      </w:tr>
      <w:tr w:rsidR="006F3DA2" w:rsidRPr="006F3DA2" w:rsidTr="006F3DA2">
        <w:trPr>
          <w:trHeight w:val="3040"/>
        </w:trPr>
        <w:tc>
          <w:tcPr>
            <w:tcW w:w="460" w:type="dxa"/>
            <w:tcBorders>
              <w:top w:val="nil"/>
              <w:left w:val="nil"/>
              <w:bottom w:val="nil"/>
              <w:right w:val="nil"/>
            </w:tcBorders>
            <w:shd w:val="clear" w:color="auto" w:fill="auto"/>
            <w:noWrap/>
            <w:vAlign w:val="center"/>
            <w:hideMark/>
          </w:tcPr>
          <w:p w:rsidR="006F3DA2" w:rsidRPr="006F3DA2" w:rsidRDefault="006F3DA2" w:rsidP="006F3DA2">
            <w:pPr>
              <w:spacing w:after="0" w:line="240" w:lineRule="auto"/>
              <w:jc w:val="right"/>
              <w:rPr>
                <w:rFonts w:ascii="Calibri" w:eastAsia="Times New Roman" w:hAnsi="Calibri" w:cs="Calibri"/>
                <w:color w:val="000000"/>
                <w:lang w:eastAsia="en-GB"/>
              </w:rPr>
            </w:pPr>
            <w:r w:rsidRPr="006F3DA2">
              <w:rPr>
                <w:rFonts w:ascii="Calibri" w:eastAsia="Times New Roman" w:hAnsi="Calibri" w:cs="Calibri"/>
                <w:color w:val="000000"/>
                <w:lang w:eastAsia="en-GB"/>
              </w:rPr>
              <w:t>3</w:t>
            </w:r>
          </w:p>
        </w:tc>
        <w:tc>
          <w:tcPr>
            <w:tcW w:w="2040" w:type="dxa"/>
            <w:tcBorders>
              <w:top w:val="single" w:sz="8" w:space="0" w:color="FFFFFF"/>
              <w:left w:val="single" w:sz="8" w:space="0" w:color="FFFFFF"/>
              <w:bottom w:val="nil"/>
              <w:right w:val="single" w:sz="8" w:space="0" w:color="FFFFFF"/>
            </w:tcBorders>
            <w:shd w:val="clear" w:color="000000" w:fill="CBCDD1"/>
            <w:vAlign w:val="center"/>
            <w:hideMark/>
          </w:tcPr>
          <w:p w:rsidR="006F3DA2" w:rsidRPr="006F3DA2" w:rsidRDefault="006F3DA2" w:rsidP="006F3DA2">
            <w:pPr>
              <w:spacing w:after="0" w:line="240" w:lineRule="auto"/>
              <w:jc w:val="center"/>
              <w:rPr>
                <w:rFonts w:ascii="Asap" w:eastAsia="Times New Roman" w:hAnsi="Asap" w:cs="Calibri"/>
                <w:b/>
                <w:bCs/>
                <w:color w:val="000204"/>
                <w:sz w:val="21"/>
                <w:szCs w:val="21"/>
                <w:lang w:eastAsia="en-GB"/>
              </w:rPr>
            </w:pPr>
            <w:r w:rsidRPr="006F3DA2">
              <w:rPr>
                <w:rFonts w:ascii="Asap" w:eastAsia="Times New Roman" w:hAnsi="Asap" w:cs="Calibri"/>
                <w:b/>
                <w:bCs/>
                <w:color w:val="000204"/>
                <w:sz w:val="21"/>
                <w:szCs w:val="21"/>
                <w:lang w:eastAsia="en-GB"/>
              </w:rPr>
              <w:t xml:space="preserve"> Multi-User MIMO Uplink </w:t>
            </w:r>
            <w:r w:rsidRPr="006F3DA2">
              <w:rPr>
                <w:rFonts w:ascii="Asap" w:eastAsia="Times New Roman" w:hAnsi="Asap" w:cs="Calibri"/>
                <w:b/>
                <w:bCs/>
                <w:color w:val="FF0000"/>
                <w:sz w:val="21"/>
                <w:szCs w:val="21"/>
                <w:lang w:eastAsia="en-GB"/>
              </w:rPr>
              <w:t>&amp; Downlink</w:t>
            </w:r>
          </w:p>
        </w:tc>
        <w:tc>
          <w:tcPr>
            <w:tcW w:w="3180" w:type="dxa"/>
            <w:tcBorders>
              <w:top w:val="single" w:sz="8" w:space="0" w:color="FFFFFF"/>
              <w:left w:val="nil"/>
              <w:bottom w:val="nil"/>
              <w:right w:val="single" w:sz="8" w:space="0" w:color="FFFFFF"/>
            </w:tcBorders>
            <w:shd w:val="clear" w:color="000000" w:fill="CBCDD1"/>
            <w:hideMark/>
          </w:tcPr>
          <w:p w:rsidR="006F3DA2" w:rsidRPr="006F3DA2" w:rsidRDefault="006F3DA2" w:rsidP="006F3DA2">
            <w:pPr>
              <w:spacing w:after="0" w:line="240" w:lineRule="auto"/>
              <w:rPr>
                <w:rFonts w:ascii="Asap" w:eastAsia="Times New Roman" w:hAnsi="Asap" w:cs="Calibri"/>
                <w:color w:val="000204"/>
                <w:sz w:val="20"/>
                <w:szCs w:val="20"/>
                <w:lang w:eastAsia="en-GB"/>
              </w:rPr>
            </w:pPr>
            <w:r w:rsidRPr="006F3DA2">
              <w:rPr>
                <w:rFonts w:ascii="Asap" w:eastAsia="Times New Roman" w:hAnsi="Asap" w:cs="Calibri"/>
                <w:color w:val="000204"/>
                <w:sz w:val="20"/>
                <w:szCs w:val="20"/>
                <w:lang w:eastAsia="en-GB"/>
              </w:rPr>
              <w:t>Increase channel capacity when servicing multiple simultaneous devices (up to 8x8). In addition to downlink MU-MIMO (from 802.11ac) that is important for keeping real-time traffic flowing smoothly on congested networks, uplink was added to address further use cases.</w:t>
            </w:r>
            <w:r w:rsidRPr="006F3DA2">
              <w:rPr>
                <w:rFonts w:ascii="Asap" w:eastAsia="Times New Roman" w:hAnsi="Asap" w:cs="Calibri"/>
                <w:color w:val="FF0000"/>
                <w:sz w:val="20"/>
                <w:szCs w:val="20"/>
                <w:lang w:eastAsia="en-GB"/>
              </w:rPr>
              <w:t xml:space="preserve">  Maximum number of users supported in downlink MU-MIMO was also increased from 4 (802.11ac) to 8.  Uplink MU-MIMO also supports maximum 8 users.</w:t>
            </w:r>
          </w:p>
        </w:tc>
        <w:tc>
          <w:tcPr>
            <w:tcW w:w="4000" w:type="dxa"/>
            <w:tcBorders>
              <w:top w:val="single" w:sz="8" w:space="0" w:color="FFFFFF"/>
              <w:left w:val="nil"/>
              <w:bottom w:val="nil"/>
              <w:right w:val="single" w:sz="8" w:space="0" w:color="FFFFFF"/>
            </w:tcBorders>
            <w:shd w:val="clear" w:color="000000" w:fill="CBCDD1"/>
            <w:hideMark/>
          </w:tcPr>
          <w:p w:rsidR="006F3DA2" w:rsidRPr="006F3DA2" w:rsidRDefault="006F3DA2" w:rsidP="006F3DA2">
            <w:pPr>
              <w:spacing w:after="0" w:line="240" w:lineRule="auto"/>
              <w:rPr>
                <w:rFonts w:ascii="Asap" w:eastAsia="Times New Roman" w:hAnsi="Asap" w:cs="Calibri"/>
                <w:color w:val="000204"/>
                <w:sz w:val="20"/>
                <w:szCs w:val="20"/>
                <w:lang w:eastAsia="en-GB"/>
              </w:rPr>
            </w:pPr>
            <w:r w:rsidRPr="006F3DA2">
              <w:rPr>
                <w:rFonts w:ascii="Asap" w:eastAsia="Times New Roman" w:hAnsi="Asap" w:cs="Calibri"/>
                <w:color w:val="000204"/>
                <w:sz w:val="20"/>
                <w:szCs w:val="20"/>
                <w:lang w:eastAsia="en-GB"/>
              </w:rPr>
              <w:t xml:space="preserve">Serve up to 8 users simultaneously for a significant capacity boost. Address use cases from enterprise networks, large public venues and multi-dwelling buildings.  </w:t>
            </w:r>
            <w:r w:rsidRPr="006F3DA2">
              <w:rPr>
                <w:rFonts w:ascii="Asap" w:eastAsia="Times New Roman" w:hAnsi="Asap" w:cs="Calibri"/>
                <w:color w:val="FF0000"/>
                <w:sz w:val="20"/>
                <w:szCs w:val="20"/>
                <w:lang w:eastAsia="en-GB"/>
              </w:rPr>
              <w:t xml:space="preserve">MU-MIMO allows each user to utilize the full available frequency, enabling even higher throughputs. Examples include UHD video streaming in residential units or enterprise networks, and multiple </w:t>
            </w:r>
            <w:r w:rsidRPr="006F3DA2">
              <w:rPr>
                <w:rFonts w:ascii="Asap" w:eastAsia="Times New Roman" w:hAnsi="Asap" w:cs="Calibri"/>
                <w:color w:val="000204"/>
                <w:sz w:val="20"/>
                <w:szCs w:val="20"/>
                <w:lang w:eastAsia="en-GB"/>
              </w:rPr>
              <w:t>autonomous vehicle downloading content - link efficiency.</w:t>
            </w:r>
          </w:p>
        </w:tc>
      </w:tr>
      <w:tr w:rsidR="006F3DA2" w:rsidRPr="006F3DA2" w:rsidTr="006F3DA2">
        <w:trPr>
          <w:trHeight w:val="1400"/>
        </w:trPr>
        <w:tc>
          <w:tcPr>
            <w:tcW w:w="460" w:type="dxa"/>
            <w:tcBorders>
              <w:top w:val="nil"/>
              <w:left w:val="nil"/>
              <w:bottom w:val="nil"/>
              <w:right w:val="nil"/>
            </w:tcBorders>
            <w:shd w:val="clear" w:color="auto" w:fill="auto"/>
            <w:noWrap/>
            <w:vAlign w:val="center"/>
            <w:hideMark/>
          </w:tcPr>
          <w:p w:rsidR="006F3DA2" w:rsidRPr="006F3DA2" w:rsidRDefault="006F3DA2" w:rsidP="006F3DA2">
            <w:pPr>
              <w:spacing w:after="0" w:line="240" w:lineRule="auto"/>
              <w:jc w:val="right"/>
              <w:rPr>
                <w:rFonts w:ascii="Calibri" w:eastAsia="Times New Roman" w:hAnsi="Calibri" w:cs="Calibri"/>
                <w:color w:val="000000"/>
                <w:lang w:eastAsia="en-GB"/>
              </w:rPr>
            </w:pPr>
            <w:r w:rsidRPr="006F3DA2">
              <w:rPr>
                <w:rFonts w:ascii="Calibri" w:eastAsia="Times New Roman" w:hAnsi="Calibri" w:cs="Calibri"/>
                <w:color w:val="000000"/>
                <w:lang w:eastAsia="en-GB"/>
              </w:rPr>
              <w:t>4</w:t>
            </w:r>
          </w:p>
        </w:tc>
        <w:tc>
          <w:tcPr>
            <w:tcW w:w="2040" w:type="dxa"/>
            <w:tcBorders>
              <w:top w:val="single" w:sz="8" w:space="0" w:color="FFFFFF"/>
              <w:left w:val="single" w:sz="8" w:space="0" w:color="FFFFFF"/>
              <w:bottom w:val="single" w:sz="8" w:space="0" w:color="FFFFFF"/>
              <w:right w:val="single" w:sz="8" w:space="0" w:color="FFFFFF"/>
            </w:tcBorders>
            <w:shd w:val="clear" w:color="000000" w:fill="E7E8EA"/>
            <w:vAlign w:val="center"/>
            <w:hideMark/>
          </w:tcPr>
          <w:p w:rsidR="006F3DA2" w:rsidRPr="006F3DA2" w:rsidRDefault="006F3DA2" w:rsidP="006F3DA2">
            <w:pPr>
              <w:spacing w:after="0" w:line="240" w:lineRule="auto"/>
              <w:jc w:val="center"/>
              <w:rPr>
                <w:rFonts w:ascii="Asap" w:eastAsia="Times New Roman" w:hAnsi="Asap" w:cs="Calibri"/>
                <w:b/>
                <w:bCs/>
                <w:color w:val="000204"/>
                <w:sz w:val="21"/>
                <w:szCs w:val="21"/>
                <w:lang w:eastAsia="en-GB"/>
              </w:rPr>
            </w:pPr>
            <w:r w:rsidRPr="006F3DA2">
              <w:rPr>
                <w:rFonts w:ascii="Asap" w:eastAsia="Times New Roman" w:hAnsi="Asap" w:cs="Calibri"/>
                <w:b/>
                <w:bCs/>
                <w:color w:val="000204"/>
                <w:sz w:val="21"/>
                <w:szCs w:val="21"/>
                <w:lang w:eastAsia="en-GB"/>
              </w:rPr>
              <w:t>Peak Speeds</w:t>
            </w:r>
          </w:p>
        </w:tc>
        <w:tc>
          <w:tcPr>
            <w:tcW w:w="3180" w:type="dxa"/>
            <w:tcBorders>
              <w:top w:val="single" w:sz="8" w:space="0" w:color="FFFFFF"/>
              <w:left w:val="nil"/>
              <w:bottom w:val="single" w:sz="8" w:space="0" w:color="FFFFFF"/>
              <w:right w:val="single" w:sz="8" w:space="0" w:color="FFFFFF"/>
            </w:tcBorders>
            <w:shd w:val="clear" w:color="000000" w:fill="E7E8EA"/>
            <w:hideMark/>
          </w:tcPr>
          <w:p w:rsidR="006F3DA2" w:rsidRPr="006F3DA2" w:rsidRDefault="006F3DA2" w:rsidP="006F3DA2">
            <w:pPr>
              <w:spacing w:after="0" w:line="240" w:lineRule="auto"/>
              <w:rPr>
                <w:rFonts w:ascii="Asap" w:eastAsia="Times New Roman" w:hAnsi="Asap" w:cs="Calibri"/>
                <w:color w:val="000204"/>
                <w:sz w:val="20"/>
                <w:szCs w:val="20"/>
                <w:lang w:eastAsia="en-GB"/>
              </w:rPr>
            </w:pPr>
            <w:r w:rsidRPr="006F3DA2">
              <w:rPr>
                <w:rFonts w:ascii="Asap" w:eastAsia="Times New Roman" w:hAnsi="Asap" w:cs="Calibri"/>
                <w:color w:val="000204"/>
                <w:sz w:val="20"/>
                <w:szCs w:val="20"/>
                <w:lang w:eastAsia="en-GB"/>
              </w:rPr>
              <w:t>Allow peak gigabit speeds by adding the ability for devices to send traffic along wider channels (up to 4x-6x faster than the last generation). Faster modulations schemes as 1024 QAM.</w:t>
            </w:r>
          </w:p>
        </w:tc>
        <w:tc>
          <w:tcPr>
            <w:tcW w:w="4000" w:type="dxa"/>
            <w:tcBorders>
              <w:top w:val="single" w:sz="8" w:space="0" w:color="FFFFFF"/>
              <w:left w:val="nil"/>
              <w:bottom w:val="single" w:sz="8" w:space="0" w:color="FFFFFF"/>
              <w:right w:val="single" w:sz="8" w:space="0" w:color="FFFFFF"/>
            </w:tcBorders>
            <w:shd w:val="clear" w:color="000000" w:fill="E7E8EA"/>
            <w:hideMark/>
          </w:tcPr>
          <w:p w:rsidR="006F3DA2" w:rsidRPr="006F3DA2" w:rsidRDefault="006F3DA2" w:rsidP="006F3DA2">
            <w:pPr>
              <w:spacing w:after="0" w:line="240" w:lineRule="auto"/>
              <w:rPr>
                <w:rFonts w:ascii="Asap" w:eastAsia="Times New Roman" w:hAnsi="Asap" w:cs="Calibri"/>
                <w:color w:val="000204"/>
                <w:sz w:val="20"/>
                <w:szCs w:val="20"/>
                <w:lang w:eastAsia="en-GB"/>
              </w:rPr>
            </w:pPr>
            <w:r w:rsidRPr="006F3DA2">
              <w:rPr>
                <w:rFonts w:ascii="Asap" w:eastAsia="Times New Roman" w:hAnsi="Asap" w:cs="Calibri"/>
                <w:color w:val="000204"/>
                <w:sz w:val="20"/>
                <w:szCs w:val="20"/>
                <w:lang w:eastAsia="en-GB"/>
              </w:rPr>
              <w:t>Support new use cases such as UHD Video, AR/VR, Next-gen e-Classrooms and requirements of high density environments (such as enterprise and condominiums).</w:t>
            </w:r>
          </w:p>
        </w:tc>
      </w:tr>
      <w:tr w:rsidR="006F3DA2" w:rsidRPr="006F3DA2" w:rsidTr="004B417B">
        <w:trPr>
          <w:trHeight w:val="1906"/>
        </w:trPr>
        <w:tc>
          <w:tcPr>
            <w:tcW w:w="460" w:type="dxa"/>
            <w:tcBorders>
              <w:top w:val="nil"/>
              <w:left w:val="nil"/>
              <w:bottom w:val="nil"/>
              <w:right w:val="nil"/>
            </w:tcBorders>
            <w:shd w:val="clear" w:color="auto" w:fill="auto"/>
            <w:noWrap/>
            <w:vAlign w:val="center"/>
            <w:hideMark/>
          </w:tcPr>
          <w:p w:rsidR="006F3DA2" w:rsidRPr="006F3DA2" w:rsidRDefault="006F3DA2" w:rsidP="006F3DA2">
            <w:pPr>
              <w:spacing w:after="0" w:line="240" w:lineRule="auto"/>
              <w:jc w:val="right"/>
              <w:rPr>
                <w:rFonts w:ascii="Calibri" w:eastAsia="Times New Roman" w:hAnsi="Calibri" w:cs="Calibri"/>
                <w:color w:val="000000"/>
                <w:lang w:eastAsia="en-GB"/>
              </w:rPr>
            </w:pPr>
            <w:r w:rsidRPr="006F3DA2">
              <w:rPr>
                <w:rFonts w:ascii="Calibri" w:eastAsia="Times New Roman" w:hAnsi="Calibri" w:cs="Calibri"/>
                <w:color w:val="000000"/>
                <w:lang w:eastAsia="en-GB"/>
              </w:rPr>
              <w:t>5</w:t>
            </w:r>
          </w:p>
        </w:tc>
        <w:tc>
          <w:tcPr>
            <w:tcW w:w="2040" w:type="dxa"/>
            <w:tcBorders>
              <w:top w:val="nil"/>
              <w:left w:val="single" w:sz="8" w:space="0" w:color="FFFFFF"/>
              <w:bottom w:val="nil"/>
              <w:right w:val="single" w:sz="8" w:space="0" w:color="FFFFFF"/>
            </w:tcBorders>
            <w:shd w:val="clear" w:color="000000" w:fill="CBCDD1"/>
            <w:vAlign w:val="center"/>
            <w:hideMark/>
          </w:tcPr>
          <w:p w:rsidR="006F3DA2" w:rsidRPr="006F3DA2" w:rsidRDefault="006F3DA2" w:rsidP="006F3DA2">
            <w:pPr>
              <w:spacing w:after="0" w:line="240" w:lineRule="auto"/>
              <w:jc w:val="center"/>
              <w:rPr>
                <w:rFonts w:ascii="Asap" w:eastAsia="Times New Roman" w:hAnsi="Asap" w:cs="Calibri"/>
                <w:b/>
                <w:bCs/>
                <w:color w:val="000204"/>
                <w:sz w:val="21"/>
                <w:szCs w:val="21"/>
                <w:lang w:eastAsia="en-GB"/>
              </w:rPr>
            </w:pPr>
            <w:r w:rsidRPr="006F3DA2">
              <w:rPr>
                <w:rFonts w:ascii="Asap" w:eastAsia="Times New Roman" w:hAnsi="Asap" w:cs="Calibri"/>
                <w:b/>
                <w:bCs/>
                <w:color w:val="000204"/>
                <w:sz w:val="21"/>
                <w:szCs w:val="21"/>
                <w:lang w:eastAsia="en-GB"/>
              </w:rPr>
              <w:t>Flexible Channel Sizes</w:t>
            </w:r>
          </w:p>
        </w:tc>
        <w:tc>
          <w:tcPr>
            <w:tcW w:w="3180" w:type="dxa"/>
            <w:tcBorders>
              <w:top w:val="nil"/>
              <w:left w:val="nil"/>
              <w:bottom w:val="nil"/>
              <w:right w:val="single" w:sz="8" w:space="0" w:color="FFFFFF"/>
            </w:tcBorders>
            <w:shd w:val="clear" w:color="000000" w:fill="CBCDD1"/>
            <w:hideMark/>
          </w:tcPr>
          <w:p w:rsidR="006F3DA2" w:rsidRPr="006F3DA2" w:rsidRDefault="006F3DA2" w:rsidP="006F3DA2">
            <w:pPr>
              <w:spacing w:after="0" w:line="240" w:lineRule="auto"/>
              <w:rPr>
                <w:rFonts w:ascii="Asap" w:eastAsia="Times New Roman" w:hAnsi="Asap" w:cs="Calibri"/>
                <w:color w:val="000204"/>
                <w:sz w:val="20"/>
                <w:szCs w:val="20"/>
                <w:lang w:eastAsia="en-GB"/>
              </w:rPr>
            </w:pPr>
            <w:r w:rsidRPr="006F3DA2">
              <w:rPr>
                <w:rFonts w:ascii="Asap" w:eastAsia="Times New Roman" w:hAnsi="Asap" w:cs="Calibri"/>
                <w:color w:val="000204"/>
                <w:sz w:val="20"/>
                <w:szCs w:val="20"/>
                <w:lang w:eastAsia="en-GB"/>
              </w:rPr>
              <w:t>Channel sizes are chosen based on the wide range of applications. Has flexible arrangement with channel sizes of 20/40/80/160 MHz, but a 20 MHz channel may break down into smaller blocks. Able to divide channels into small parts by using the sub-carriers enabled by OFDMA</w:t>
            </w:r>
          </w:p>
        </w:tc>
        <w:tc>
          <w:tcPr>
            <w:tcW w:w="4000" w:type="dxa"/>
            <w:tcBorders>
              <w:top w:val="nil"/>
              <w:left w:val="nil"/>
              <w:bottom w:val="nil"/>
              <w:right w:val="single" w:sz="8" w:space="0" w:color="FFFFFF"/>
            </w:tcBorders>
            <w:shd w:val="clear" w:color="000000" w:fill="CBCDD1"/>
            <w:hideMark/>
          </w:tcPr>
          <w:p w:rsidR="006F3DA2" w:rsidRPr="006F3DA2" w:rsidRDefault="006F3DA2" w:rsidP="006F3DA2">
            <w:pPr>
              <w:spacing w:after="0" w:line="240" w:lineRule="auto"/>
              <w:rPr>
                <w:rFonts w:ascii="Asap" w:eastAsia="Times New Roman" w:hAnsi="Asap" w:cs="Calibri"/>
                <w:color w:val="000204"/>
                <w:sz w:val="20"/>
                <w:szCs w:val="20"/>
                <w:lang w:eastAsia="en-GB"/>
              </w:rPr>
            </w:pPr>
            <w:r w:rsidRPr="006F3DA2">
              <w:rPr>
                <w:rFonts w:ascii="Asap" w:eastAsia="Times New Roman" w:hAnsi="Asap" w:cs="Calibri"/>
                <w:color w:val="000204"/>
                <w:sz w:val="20"/>
                <w:szCs w:val="20"/>
                <w:lang w:eastAsia="en-GB"/>
              </w:rPr>
              <w:t xml:space="preserve">The use of smaller channel sizes for </w:t>
            </w:r>
            <w:proofErr w:type="spellStart"/>
            <w:r w:rsidRPr="006F3DA2">
              <w:rPr>
                <w:rFonts w:ascii="Asap" w:eastAsia="Times New Roman" w:hAnsi="Asap" w:cs="Calibri"/>
                <w:color w:val="000204"/>
                <w:sz w:val="20"/>
                <w:szCs w:val="20"/>
                <w:lang w:eastAsia="en-GB"/>
              </w:rPr>
              <w:t>IoT</w:t>
            </w:r>
            <w:proofErr w:type="spellEnd"/>
            <w:r w:rsidRPr="006F3DA2">
              <w:rPr>
                <w:rFonts w:ascii="Asap" w:eastAsia="Times New Roman" w:hAnsi="Asap" w:cs="Calibri"/>
                <w:color w:val="000204"/>
                <w:sz w:val="20"/>
                <w:szCs w:val="20"/>
                <w:lang w:eastAsia="en-GB"/>
              </w:rPr>
              <w:t xml:space="preserve"> devices allows them to more efficiently use spectrum when lower data rates are required, and allows devices to use less power consumption.</w:t>
            </w:r>
          </w:p>
        </w:tc>
      </w:tr>
      <w:tr w:rsidR="006F3DA2" w:rsidRPr="006F3DA2" w:rsidTr="004B417B">
        <w:trPr>
          <w:trHeight w:val="1510"/>
        </w:trPr>
        <w:tc>
          <w:tcPr>
            <w:tcW w:w="460" w:type="dxa"/>
            <w:tcBorders>
              <w:top w:val="nil"/>
              <w:left w:val="nil"/>
              <w:bottom w:val="nil"/>
              <w:right w:val="nil"/>
            </w:tcBorders>
            <w:shd w:val="clear" w:color="auto" w:fill="auto"/>
            <w:noWrap/>
            <w:vAlign w:val="center"/>
            <w:hideMark/>
          </w:tcPr>
          <w:p w:rsidR="006F3DA2" w:rsidRPr="006F3DA2" w:rsidRDefault="006F3DA2" w:rsidP="006F3DA2">
            <w:pPr>
              <w:spacing w:after="0" w:line="240" w:lineRule="auto"/>
              <w:jc w:val="right"/>
              <w:rPr>
                <w:rFonts w:ascii="Calibri" w:eastAsia="Times New Roman" w:hAnsi="Calibri" w:cs="Calibri"/>
                <w:color w:val="000000"/>
                <w:lang w:eastAsia="en-GB"/>
              </w:rPr>
            </w:pPr>
            <w:r w:rsidRPr="006F3DA2">
              <w:rPr>
                <w:rFonts w:ascii="Calibri" w:eastAsia="Times New Roman" w:hAnsi="Calibri" w:cs="Calibri"/>
                <w:color w:val="000000"/>
                <w:lang w:eastAsia="en-GB"/>
              </w:rPr>
              <w:lastRenderedPageBreak/>
              <w:t>6</w:t>
            </w:r>
          </w:p>
        </w:tc>
        <w:tc>
          <w:tcPr>
            <w:tcW w:w="2040" w:type="dxa"/>
            <w:tcBorders>
              <w:top w:val="single" w:sz="8" w:space="0" w:color="FFFFFF"/>
              <w:left w:val="single" w:sz="8" w:space="0" w:color="FFFFFF"/>
              <w:bottom w:val="single" w:sz="8" w:space="0" w:color="FFFFFF"/>
              <w:right w:val="single" w:sz="8" w:space="0" w:color="FFFFFF"/>
            </w:tcBorders>
            <w:shd w:val="clear" w:color="000000" w:fill="E7E8EA"/>
            <w:vAlign w:val="center"/>
            <w:hideMark/>
          </w:tcPr>
          <w:p w:rsidR="006F3DA2" w:rsidRPr="006F3DA2" w:rsidRDefault="006F3DA2" w:rsidP="006F3DA2">
            <w:pPr>
              <w:spacing w:after="0" w:line="240" w:lineRule="auto"/>
              <w:jc w:val="center"/>
              <w:rPr>
                <w:rFonts w:ascii="Asap" w:eastAsia="Times New Roman" w:hAnsi="Asap" w:cs="Calibri"/>
                <w:b/>
                <w:bCs/>
                <w:color w:val="000204"/>
                <w:sz w:val="21"/>
                <w:szCs w:val="21"/>
                <w:lang w:eastAsia="en-GB"/>
              </w:rPr>
            </w:pPr>
            <w:r w:rsidRPr="006F3DA2">
              <w:rPr>
                <w:rFonts w:ascii="Asap" w:eastAsia="Times New Roman" w:hAnsi="Asap" w:cs="Calibri"/>
                <w:b/>
                <w:bCs/>
                <w:color w:val="000204"/>
                <w:sz w:val="21"/>
                <w:szCs w:val="21"/>
                <w:lang w:eastAsia="en-GB"/>
              </w:rPr>
              <w:t>Target Wake Time</w:t>
            </w:r>
          </w:p>
        </w:tc>
        <w:tc>
          <w:tcPr>
            <w:tcW w:w="3180" w:type="dxa"/>
            <w:tcBorders>
              <w:top w:val="single" w:sz="8" w:space="0" w:color="FFFFFF"/>
              <w:left w:val="nil"/>
              <w:bottom w:val="single" w:sz="8" w:space="0" w:color="FFFFFF"/>
              <w:right w:val="single" w:sz="8" w:space="0" w:color="FFFFFF"/>
            </w:tcBorders>
            <w:shd w:val="clear" w:color="000000" w:fill="E7E8EA"/>
            <w:hideMark/>
          </w:tcPr>
          <w:p w:rsidR="006F3DA2" w:rsidRPr="006F3DA2" w:rsidRDefault="006F3DA2" w:rsidP="006F3DA2">
            <w:pPr>
              <w:spacing w:after="0" w:line="240" w:lineRule="auto"/>
              <w:rPr>
                <w:rFonts w:ascii="Asap" w:eastAsia="Times New Roman" w:hAnsi="Asap" w:cs="Calibri"/>
                <w:color w:val="000204"/>
                <w:sz w:val="20"/>
                <w:szCs w:val="20"/>
                <w:lang w:eastAsia="en-GB"/>
              </w:rPr>
            </w:pPr>
            <w:r w:rsidRPr="006F3DA2">
              <w:rPr>
                <w:rFonts w:ascii="Asap" w:eastAsia="Times New Roman" w:hAnsi="Asap" w:cs="Calibri"/>
                <w:color w:val="000204"/>
                <w:sz w:val="20"/>
                <w:szCs w:val="20"/>
                <w:lang w:eastAsia="en-GB"/>
              </w:rPr>
              <w:t>Orchestrate specific times when clients awake / sleep and reduces access contention by allowing devices to wake up at periods other than the beacon transmission period.</w:t>
            </w:r>
          </w:p>
        </w:tc>
        <w:tc>
          <w:tcPr>
            <w:tcW w:w="4000" w:type="dxa"/>
            <w:tcBorders>
              <w:top w:val="single" w:sz="8" w:space="0" w:color="FFFFFF"/>
              <w:left w:val="nil"/>
              <w:bottom w:val="single" w:sz="8" w:space="0" w:color="FFFFFF"/>
              <w:right w:val="single" w:sz="8" w:space="0" w:color="FFFFFF"/>
            </w:tcBorders>
            <w:shd w:val="clear" w:color="000000" w:fill="E7E8EA"/>
            <w:hideMark/>
          </w:tcPr>
          <w:p w:rsidR="006F3DA2" w:rsidRPr="006F3DA2" w:rsidRDefault="006F3DA2" w:rsidP="006F3DA2">
            <w:pPr>
              <w:spacing w:after="0" w:line="240" w:lineRule="auto"/>
              <w:rPr>
                <w:rFonts w:ascii="Asap" w:eastAsia="Times New Roman" w:hAnsi="Asap" w:cs="Calibri"/>
                <w:color w:val="FF0000"/>
                <w:sz w:val="20"/>
                <w:szCs w:val="20"/>
                <w:lang w:eastAsia="en-GB"/>
              </w:rPr>
            </w:pPr>
            <w:r w:rsidRPr="006F3DA2">
              <w:rPr>
                <w:rFonts w:ascii="Asap" w:eastAsia="Times New Roman" w:hAnsi="Asap" w:cs="Calibri"/>
                <w:color w:val="FF0000"/>
                <w:sz w:val="20"/>
                <w:szCs w:val="20"/>
                <w:lang w:eastAsia="en-GB"/>
              </w:rPr>
              <w:t>Provides power-save and scheduling benefit. TWT significantly improves power consumption which is beneficial for low power mode devices. Additionally, TWT also enables scheduling that yields to better utilization of resources in a dense network</w:t>
            </w:r>
          </w:p>
        </w:tc>
      </w:tr>
      <w:tr w:rsidR="006F3DA2" w:rsidRPr="006F3DA2" w:rsidTr="004B417B">
        <w:trPr>
          <w:trHeight w:val="1258"/>
        </w:trPr>
        <w:tc>
          <w:tcPr>
            <w:tcW w:w="460" w:type="dxa"/>
            <w:tcBorders>
              <w:top w:val="nil"/>
              <w:left w:val="nil"/>
              <w:bottom w:val="nil"/>
              <w:right w:val="nil"/>
            </w:tcBorders>
            <w:shd w:val="clear" w:color="auto" w:fill="auto"/>
            <w:noWrap/>
            <w:vAlign w:val="center"/>
            <w:hideMark/>
          </w:tcPr>
          <w:p w:rsidR="006F3DA2" w:rsidRPr="006F3DA2" w:rsidRDefault="006F3DA2" w:rsidP="006F3DA2">
            <w:pPr>
              <w:spacing w:after="0" w:line="240" w:lineRule="auto"/>
              <w:jc w:val="right"/>
              <w:rPr>
                <w:rFonts w:ascii="Calibri" w:eastAsia="Times New Roman" w:hAnsi="Calibri" w:cs="Calibri"/>
                <w:color w:val="000000"/>
                <w:lang w:eastAsia="en-GB"/>
              </w:rPr>
            </w:pPr>
            <w:r w:rsidRPr="006F3DA2">
              <w:rPr>
                <w:rFonts w:ascii="Calibri" w:eastAsia="Times New Roman" w:hAnsi="Calibri" w:cs="Calibri"/>
                <w:color w:val="000000"/>
                <w:lang w:eastAsia="en-GB"/>
              </w:rPr>
              <w:t>7</w:t>
            </w:r>
          </w:p>
        </w:tc>
        <w:tc>
          <w:tcPr>
            <w:tcW w:w="2040" w:type="dxa"/>
            <w:tcBorders>
              <w:top w:val="nil"/>
              <w:left w:val="single" w:sz="8" w:space="0" w:color="FFFFFF"/>
              <w:bottom w:val="nil"/>
              <w:right w:val="single" w:sz="8" w:space="0" w:color="FFFFFF"/>
            </w:tcBorders>
            <w:shd w:val="clear" w:color="000000" w:fill="CBCDD1"/>
            <w:vAlign w:val="center"/>
            <w:hideMark/>
          </w:tcPr>
          <w:p w:rsidR="006F3DA2" w:rsidRPr="006F3DA2" w:rsidRDefault="006F3DA2" w:rsidP="006F3DA2">
            <w:pPr>
              <w:spacing w:after="0" w:line="240" w:lineRule="auto"/>
              <w:jc w:val="center"/>
              <w:rPr>
                <w:rFonts w:ascii="Asap" w:eastAsia="Times New Roman" w:hAnsi="Asap" w:cs="Calibri"/>
                <w:b/>
                <w:bCs/>
                <w:color w:val="000204"/>
                <w:sz w:val="21"/>
                <w:szCs w:val="21"/>
                <w:lang w:eastAsia="en-GB"/>
              </w:rPr>
            </w:pPr>
            <w:r w:rsidRPr="006F3DA2">
              <w:rPr>
                <w:rFonts w:ascii="Asap" w:eastAsia="Times New Roman" w:hAnsi="Asap" w:cs="Calibri"/>
                <w:b/>
                <w:bCs/>
                <w:color w:val="000204"/>
                <w:sz w:val="21"/>
                <w:szCs w:val="21"/>
                <w:lang w:eastAsia="en-GB"/>
              </w:rPr>
              <w:t xml:space="preserve"> Spatial Reuse / Colour Codes</w:t>
            </w:r>
          </w:p>
        </w:tc>
        <w:tc>
          <w:tcPr>
            <w:tcW w:w="3180" w:type="dxa"/>
            <w:tcBorders>
              <w:top w:val="nil"/>
              <w:left w:val="nil"/>
              <w:bottom w:val="nil"/>
              <w:right w:val="single" w:sz="8" w:space="0" w:color="FFFFFF"/>
            </w:tcBorders>
            <w:shd w:val="clear" w:color="000000" w:fill="CBCDD1"/>
            <w:hideMark/>
          </w:tcPr>
          <w:p w:rsidR="006F3DA2" w:rsidRPr="006F3DA2" w:rsidRDefault="006F3DA2" w:rsidP="006F3DA2">
            <w:pPr>
              <w:spacing w:after="0" w:line="240" w:lineRule="auto"/>
              <w:rPr>
                <w:rFonts w:ascii="Asap" w:eastAsia="Times New Roman" w:hAnsi="Asap" w:cs="Calibri"/>
                <w:color w:val="000204"/>
                <w:sz w:val="20"/>
                <w:szCs w:val="20"/>
                <w:lang w:eastAsia="en-GB"/>
              </w:rPr>
            </w:pPr>
            <w:r w:rsidRPr="006F3DA2">
              <w:rPr>
                <w:rFonts w:ascii="Asap" w:eastAsia="Times New Roman" w:hAnsi="Asap" w:cs="Calibri"/>
                <w:color w:val="000204"/>
                <w:sz w:val="20"/>
                <w:szCs w:val="20"/>
                <w:lang w:eastAsia="en-GB"/>
              </w:rPr>
              <w:t xml:space="preserve">Enables devices to differentiate transmissions in their own network from transmissions in </w:t>
            </w:r>
            <w:proofErr w:type="spellStart"/>
            <w:r w:rsidRPr="006F3DA2">
              <w:rPr>
                <w:rFonts w:ascii="Asap" w:eastAsia="Times New Roman" w:hAnsi="Asap" w:cs="Calibri"/>
                <w:color w:val="000204"/>
                <w:sz w:val="20"/>
                <w:szCs w:val="20"/>
                <w:lang w:eastAsia="en-GB"/>
              </w:rPr>
              <w:t>neighboring</w:t>
            </w:r>
            <w:proofErr w:type="spellEnd"/>
            <w:r w:rsidRPr="006F3DA2">
              <w:rPr>
                <w:rFonts w:ascii="Asap" w:eastAsia="Times New Roman" w:hAnsi="Asap" w:cs="Calibri"/>
                <w:color w:val="000204"/>
                <w:sz w:val="20"/>
                <w:szCs w:val="20"/>
                <w:lang w:eastAsia="en-GB"/>
              </w:rPr>
              <w:t xml:space="preserve"> networks. Thus, allows APs to more efficiently share channel capacity.</w:t>
            </w:r>
          </w:p>
        </w:tc>
        <w:tc>
          <w:tcPr>
            <w:tcW w:w="4000" w:type="dxa"/>
            <w:tcBorders>
              <w:top w:val="nil"/>
              <w:left w:val="nil"/>
              <w:bottom w:val="nil"/>
              <w:right w:val="single" w:sz="8" w:space="0" w:color="FFFFFF"/>
            </w:tcBorders>
            <w:shd w:val="clear" w:color="000000" w:fill="CBCDD1"/>
            <w:hideMark/>
          </w:tcPr>
          <w:p w:rsidR="006F3DA2" w:rsidRPr="006F3DA2" w:rsidRDefault="006F3DA2" w:rsidP="006F3DA2">
            <w:pPr>
              <w:spacing w:after="0" w:line="240" w:lineRule="auto"/>
              <w:rPr>
                <w:rFonts w:ascii="Asap" w:eastAsia="Times New Roman" w:hAnsi="Asap" w:cs="Calibri"/>
                <w:color w:val="FF0000"/>
                <w:sz w:val="20"/>
                <w:szCs w:val="20"/>
                <w:lang w:eastAsia="en-GB"/>
              </w:rPr>
            </w:pPr>
            <w:r w:rsidRPr="006F3DA2">
              <w:rPr>
                <w:rFonts w:ascii="Asap" w:eastAsia="Times New Roman" w:hAnsi="Asap" w:cs="Calibri"/>
                <w:color w:val="FF0000"/>
                <w:sz w:val="20"/>
                <w:szCs w:val="20"/>
                <w:lang w:eastAsia="en-GB"/>
              </w:rPr>
              <w:t>Improves the overall system throughput in a dense network by allowing more transmissions</w:t>
            </w:r>
            <w:r w:rsidR="001C1A40">
              <w:rPr>
                <w:rFonts w:ascii="Asap" w:eastAsia="Times New Roman" w:hAnsi="Asap" w:cs="Calibri"/>
                <w:color w:val="FF0000"/>
                <w:sz w:val="20"/>
                <w:szCs w:val="20"/>
                <w:lang w:eastAsia="en-GB"/>
              </w:rPr>
              <w:t>.</w:t>
            </w:r>
          </w:p>
        </w:tc>
      </w:tr>
      <w:tr w:rsidR="006F3DA2" w:rsidRPr="006F3DA2" w:rsidTr="006F3DA2">
        <w:trPr>
          <w:trHeight w:val="790"/>
        </w:trPr>
        <w:tc>
          <w:tcPr>
            <w:tcW w:w="460" w:type="dxa"/>
            <w:tcBorders>
              <w:top w:val="nil"/>
              <w:left w:val="nil"/>
              <w:bottom w:val="nil"/>
              <w:right w:val="nil"/>
            </w:tcBorders>
            <w:shd w:val="clear" w:color="auto" w:fill="auto"/>
            <w:noWrap/>
            <w:vAlign w:val="center"/>
            <w:hideMark/>
          </w:tcPr>
          <w:p w:rsidR="006F3DA2" w:rsidRPr="006F3DA2" w:rsidRDefault="006F3DA2" w:rsidP="006F3DA2">
            <w:pPr>
              <w:spacing w:after="0" w:line="240" w:lineRule="auto"/>
              <w:jc w:val="right"/>
              <w:rPr>
                <w:rFonts w:ascii="Calibri" w:eastAsia="Times New Roman" w:hAnsi="Calibri" w:cs="Calibri"/>
                <w:color w:val="000000"/>
                <w:lang w:eastAsia="en-GB"/>
              </w:rPr>
            </w:pPr>
            <w:r w:rsidRPr="006F3DA2">
              <w:rPr>
                <w:rFonts w:ascii="Calibri" w:eastAsia="Times New Roman" w:hAnsi="Calibri" w:cs="Calibri"/>
                <w:color w:val="000000"/>
                <w:lang w:eastAsia="en-GB"/>
              </w:rPr>
              <w:t>8</w:t>
            </w:r>
          </w:p>
        </w:tc>
        <w:tc>
          <w:tcPr>
            <w:tcW w:w="2040" w:type="dxa"/>
            <w:tcBorders>
              <w:top w:val="single" w:sz="8" w:space="0" w:color="FFFFFF"/>
              <w:left w:val="single" w:sz="8" w:space="0" w:color="FFFFFF"/>
              <w:bottom w:val="single" w:sz="8" w:space="0" w:color="FFFFFF"/>
              <w:right w:val="single" w:sz="8" w:space="0" w:color="FFFFFF"/>
            </w:tcBorders>
            <w:shd w:val="clear" w:color="000000" w:fill="E7E8EA"/>
            <w:vAlign w:val="center"/>
            <w:hideMark/>
          </w:tcPr>
          <w:p w:rsidR="006F3DA2" w:rsidRPr="006F3DA2" w:rsidRDefault="006F3DA2" w:rsidP="006F3DA2">
            <w:pPr>
              <w:spacing w:after="0" w:line="240" w:lineRule="auto"/>
              <w:jc w:val="center"/>
              <w:rPr>
                <w:rFonts w:ascii="Asap" w:eastAsia="Times New Roman" w:hAnsi="Asap" w:cs="Calibri"/>
                <w:b/>
                <w:bCs/>
                <w:color w:val="000204"/>
                <w:sz w:val="21"/>
                <w:szCs w:val="21"/>
                <w:lang w:eastAsia="en-GB"/>
              </w:rPr>
            </w:pPr>
            <w:r w:rsidRPr="006F3DA2">
              <w:rPr>
                <w:rFonts w:ascii="Asap" w:eastAsia="Times New Roman" w:hAnsi="Asap" w:cs="Calibri"/>
                <w:b/>
                <w:bCs/>
                <w:color w:val="000204"/>
                <w:sz w:val="21"/>
                <w:szCs w:val="21"/>
                <w:lang w:eastAsia="en-GB"/>
              </w:rPr>
              <w:t>Dual Band Frequencies</w:t>
            </w:r>
          </w:p>
        </w:tc>
        <w:tc>
          <w:tcPr>
            <w:tcW w:w="3180" w:type="dxa"/>
            <w:tcBorders>
              <w:top w:val="single" w:sz="8" w:space="0" w:color="FFFFFF"/>
              <w:left w:val="nil"/>
              <w:bottom w:val="single" w:sz="8" w:space="0" w:color="FFFFFF"/>
              <w:right w:val="single" w:sz="8" w:space="0" w:color="FFFFFF"/>
            </w:tcBorders>
            <w:shd w:val="clear" w:color="000000" w:fill="E7E8EA"/>
            <w:hideMark/>
          </w:tcPr>
          <w:p w:rsidR="006F3DA2" w:rsidRPr="006F3DA2" w:rsidRDefault="006F3DA2" w:rsidP="006F3DA2">
            <w:pPr>
              <w:spacing w:after="0" w:line="240" w:lineRule="auto"/>
              <w:rPr>
                <w:rFonts w:ascii="Asap" w:eastAsia="Times New Roman" w:hAnsi="Asap" w:cs="Calibri"/>
                <w:color w:val="000204"/>
                <w:sz w:val="20"/>
                <w:szCs w:val="20"/>
                <w:lang w:eastAsia="en-GB"/>
              </w:rPr>
            </w:pPr>
            <w:r w:rsidRPr="006F3DA2">
              <w:rPr>
                <w:rFonts w:ascii="Asap" w:eastAsia="Times New Roman" w:hAnsi="Asap" w:cs="Calibri"/>
                <w:color w:val="000204"/>
                <w:sz w:val="20"/>
                <w:szCs w:val="20"/>
                <w:lang w:eastAsia="en-GB"/>
              </w:rPr>
              <w:t>Support both 2.4 GHz and 5GHz - works in both bands in a unified way.</w:t>
            </w:r>
          </w:p>
        </w:tc>
        <w:tc>
          <w:tcPr>
            <w:tcW w:w="4000" w:type="dxa"/>
            <w:tcBorders>
              <w:top w:val="single" w:sz="8" w:space="0" w:color="FFFFFF"/>
              <w:left w:val="nil"/>
              <w:bottom w:val="single" w:sz="8" w:space="0" w:color="FFFFFF"/>
              <w:right w:val="single" w:sz="8" w:space="0" w:color="FFFFFF"/>
            </w:tcBorders>
            <w:shd w:val="clear" w:color="000000" w:fill="E7E8EA"/>
            <w:hideMark/>
          </w:tcPr>
          <w:p w:rsidR="006F3DA2" w:rsidRPr="006F3DA2" w:rsidRDefault="006F3DA2" w:rsidP="006F3DA2">
            <w:pPr>
              <w:spacing w:after="0" w:line="240" w:lineRule="auto"/>
              <w:rPr>
                <w:rFonts w:ascii="Asap" w:eastAsia="Times New Roman" w:hAnsi="Asap" w:cs="Calibri"/>
                <w:color w:val="000204"/>
                <w:sz w:val="20"/>
                <w:szCs w:val="20"/>
                <w:lang w:eastAsia="en-GB"/>
              </w:rPr>
            </w:pPr>
            <w:r w:rsidRPr="006F3DA2">
              <w:rPr>
                <w:rFonts w:ascii="Asap" w:eastAsia="Times New Roman" w:hAnsi="Asap" w:cs="Calibri"/>
                <w:color w:val="000204"/>
                <w:sz w:val="20"/>
                <w:szCs w:val="20"/>
                <w:lang w:eastAsia="en-GB"/>
              </w:rPr>
              <w:t>All previous Wi-Fi generations are compatible and spectrum usage possibilities expand.</w:t>
            </w:r>
          </w:p>
        </w:tc>
      </w:tr>
      <w:tr w:rsidR="006F3DA2" w:rsidRPr="006F3DA2" w:rsidTr="004B417B">
        <w:trPr>
          <w:trHeight w:val="1240"/>
        </w:trPr>
        <w:tc>
          <w:tcPr>
            <w:tcW w:w="460" w:type="dxa"/>
            <w:tcBorders>
              <w:top w:val="nil"/>
              <w:left w:val="nil"/>
              <w:bottom w:val="nil"/>
              <w:right w:val="nil"/>
            </w:tcBorders>
            <w:shd w:val="clear" w:color="auto" w:fill="auto"/>
            <w:noWrap/>
            <w:vAlign w:val="center"/>
            <w:hideMark/>
          </w:tcPr>
          <w:p w:rsidR="006F3DA2" w:rsidRPr="006F3DA2" w:rsidRDefault="006F3DA2" w:rsidP="006F3DA2">
            <w:pPr>
              <w:spacing w:after="0" w:line="240" w:lineRule="auto"/>
              <w:jc w:val="right"/>
              <w:rPr>
                <w:rFonts w:ascii="Calibri" w:eastAsia="Times New Roman" w:hAnsi="Calibri" w:cs="Calibri"/>
                <w:color w:val="000000"/>
                <w:lang w:eastAsia="en-GB"/>
              </w:rPr>
            </w:pPr>
            <w:r w:rsidRPr="006F3DA2">
              <w:rPr>
                <w:rFonts w:ascii="Calibri" w:eastAsia="Times New Roman" w:hAnsi="Calibri" w:cs="Calibri"/>
                <w:color w:val="000000"/>
                <w:lang w:eastAsia="en-GB"/>
              </w:rPr>
              <w:t>9</w:t>
            </w:r>
          </w:p>
        </w:tc>
        <w:tc>
          <w:tcPr>
            <w:tcW w:w="2040" w:type="dxa"/>
            <w:tcBorders>
              <w:top w:val="nil"/>
              <w:left w:val="single" w:sz="8" w:space="0" w:color="FFFFFF"/>
              <w:bottom w:val="single" w:sz="8" w:space="0" w:color="FFFFFF"/>
              <w:right w:val="single" w:sz="8" w:space="0" w:color="FFFFFF"/>
            </w:tcBorders>
            <w:shd w:val="clear" w:color="000000" w:fill="CBCDD1"/>
            <w:vAlign w:val="center"/>
            <w:hideMark/>
          </w:tcPr>
          <w:p w:rsidR="006F3DA2" w:rsidRPr="006F3DA2" w:rsidRDefault="006F3DA2" w:rsidP="006F3DA2">
            <w:pPr>
              <w:spacing w:after="0" w:line="240" w:lineRule="auto"/>
              <w:jc w:val="center"/>
              <w:rPr>
                <w:rFonts w:ascii="Asap" w:eastAsia="Times New Roman" w:hAnsi="Asap" w:cs="Calibri"/>
                <w:b/>
                <w:bCs/>
                <w:color w:val="000204"/>
                <w:sz w:val="21"/>
                <w:szCs w:val="21"/>
                <w:lang w:eastAsia="en-GB"/>
              </w:rPr>
            </w:pPr>
            <w:proofErr w:type="spellStart"/>
            <w:r w:rsidRPr="006F3DA2">
              <w:rPr>
                <w:rFonts w:ascii="Asap" w:eastAsia="Times New Roman" w:hAnsi="Asap" w:cs="Calibri"/>
                <w:b/>
                <w:bCs/>
                <w:color w:val="000204"/>
                <w:sz w:val="21"/>
                <w:szCs w:val="21"/>
                <w:lang w:eastAsia="en-GB"/>
              </w:rPr>
              <w:t>Self Optimizing</w:t>
            </w:r>
            <w:proofErr w:type="spellEnd"/>
            <w:r w:rsidRPr="006F3DA2">
              <w:rPr>
                <w:rFonts w:ascii="Asap" w:eastAsia="Times New Roman" w:hAnsi="Asap" w:cs="Calibri"/>
                <w:b/>
                <w:bCs/>
                <w:color w:val="000204"/>
                <w:sz w:val="21"/>
                <w:szCs w:val="21"/>
                <w:lang w:eastAsia="en-GB"/>
              </w:rPr>
              <w:t xml:space="preserve"> Capability</w:t>
            </w:r>
          </w:p>
        </w:tc>
        <w:tc>
          <w:tcPr>
            <w:tcW w:w="3180" w:type="dxa"/>
            <w:tcBorders>
              <w:top w:val="nil"/>
              <w:left w:val="nil"/>
              <w:bottom w:val="single" w:sz="8" w:space="0" w:color="FFFFFF"/>
              <w:right w:val="single" w:sz="8" w:space="0" w:color="FFFFFF"/>
            </w:tcBorders>
            <w:shd w:val="clear" w:color="000000" w:fill="CBCDD1"/>
            <w:hideMark/>
          </w:tcPr>
          <w:p w:rsidR="006F3DA2" w:rsidRPr="006F3DA2" w:rsidRDefault="006F3DA2" w:rsidP="006F3DA2">
            <w:pPr>
              <w:spacing w:after="0" w:line="240" w:lineRule="auto"/>
              <w:rPr>
                <w:rFonts w:ascii="Asap" w:eastAsia="Times New Roman" w:hAnsi="Asap" w:cs="Calibri"/>
                <w:color w:val="000204"/>
                <w:sz w:val="20"/>
                <w:szCs w:val="20"/>
                <w:lang w:eastAsia="en-GB"/>
              </w:rPr>
            </w:pPr>
            <w:r w:rsidRPr="006F3DA2">
              <w:rPr>
                <w:rFonts w:ascii="Asap" w:eastAsia="Times New Roman" w:hAnsi="Asap" w:cs="Calibri"/>
                <w:color w:val="000204"/>
                <w:sz w:val="20"/>
                <w:szCs w:val="20"/>
                <w:lang w:eastAsia="en-GB"/>
              </w:rPr>
              <w:t xml:space="preserve">Self-optimizing network functionality includes mesh networking: security automation, bandwidth optimization, </w:t>
            </w:r>
            <w:proofErr w:type="gramStart"/>
            <w:r w:rsidRPr="006F3DA2">
              <w:rPr>
                <w:rFonts w:ascii="Asap" w:eastAsia="Times New Roman" w:hAnsi="Asap" w:cs="Calibri"/>
                <w:color w:val="000204"/>
                <w:sz w:val="20"/>
                <w:szCs w:val="20"/>
                <w:lang w:eastAsia="en-GB"/>
              </w:rPr>
              <w:t>channel</w:t>
            </w:r>
            <w:proofErr w:type="gramEnd"/>
            <w:r w:rsidRPr="006F3DA2">
              <w:rPr>
                <w:rFonts w:ascii="Asap" w:eastAsia="Times New Roman" w:hAnsi="Asap" w:cs="Calibri"/>
                <w:color w:val="000204"/>
                <w:sz w:val="20"/>
                <w:szCs w:val="20"/>
                <w:lang w:eastAsia="en-GB"/>
              </w:rPr>
              <w:t xml:space="preserve"> &amp; traffic management.</w:t>
            </w:r>
          </w:p>
        </w:tc>
        <w:tc>
          <w:tcPr>
            <w:tcW w:w="4000" w:type="dxa"/>
            <w:tcBorders>
              <w:top w:val="nil"/>
              <w:left w:val="nil"/>
              <w:bottom w:val="single" w:sz="8" w:space="0" w:color="FFFFFF"/>
              <w:right w:val="single" w:sz="8" w:space="0" w:color="FFFFFF"/>
            </w:tcBorders>
            <w:shd w:val="clear" w:color="000000" w:fill="CBCDD1"/>
            <w:hideMark/>
          </w:tcPr>
          <w:p w:rsidR="006F3DA2" w:rsidRPr="006F3DA2" w:rsidRDefault="006F3DA2" w:rsidP="006F3DA2">
            <w:pPr>
              <w:spacing w:after="0" w:line="240" w:lineRule="auto"/>
              <w:rPr>
                <w:rFonts w:ascii="Asap" w:eastAsia="Times New Roman" w:hAnsi="Asap" w:cs="Calibri"/>
                <w:color w:val="000204"/>
                <w:sz w:val="20"/>
                <w:szCs w:val="20"/>
                <w:lang w:eastAsia="en-GB"/>
              </w:rPr>
            </w:pPr>
            <w:r w:rsidRPr="006F3DA2">
              <w:rPr>
                <w:rFonts w:ascii="Asap" w:eastAsia="Times New Roman" w:hAnsi="Asap" w:cs="Calibri"/>
                <w:color w:val="000204"/>
                <w:sz w:val="20"/>
                <w:szCs w:val="20"/>
                <w:lang w:eastAsia="en-GB"/>
              </w:rPr>
              <w:t>Full infusion of these features on the market, mostly in consumer mesh router products, re-enforces simplicity.</w:t>
            </w:r>
          </w:p>
        </w:tc>
      </w:tr>
      <w:tr w:rsidR="006F3DA2" w:rsidRPr="006F3DA2" w:rsidTr="006F3DA2">
        <w:trPr>
          <w:trHeight w:val="1050"/>
        </w:trPr>
        <w:tc>
          <w:tcPr>
            <w:tcW w:w="460" w:type="dxa"/>
            <w:tcBorders>
              <w:top w:val="nil"/>
              <w:left w:val="nil"/>
              <w:bottom w:val="nil"/>
              <w:right w:val="nil"/>
            </w:tcBorders>
            <w:shd w:val="clear" w:color="auto" w:fill="auto"/>
            <w:noWrap/>
            <w:vAlign w:val="center"/>
            <w:hideMark/>
          </w:tcPr>
          <w:p w:rsidR="006F3DA2" w:rsidRPr="006F3DA2" w:rsidRDefault="006F3DA2" w:rsidP="006F3DA2">
            <w:pPr>
              <w:spacing w:after="0" w:line="240" w:lineRule="auto"/>
              <w:jc w:val="right"/>
              <w:rPr>
                <w:rFonts w:ascii="Calibri" w:eastAsia="Times New Roman" w:hAnsi="Calibri" w:cs="Calibri"/>
                <w:color w:val="000000"/>
                <w:lang w:eastAsia="en-GB"/>
              </w:rPr>
            </w:pPr>
            <w:r w:rsidRPr="006F3DA2">
              <w:rPr>
                <w:rFonts w:ascii="Calibri" w:eastAsia="Times New Roman" w:hAnsi="Calibri" w:cs="Calibri"/>
                <w:color w:val="000000"/>
                <w:lang w:eastAsia="en-GB"/>
              </w:rPr>
              <w:t>10</w:t>
            </w:r>
          </w:p>
        </w:tc>
        <w:tc>
          <w:tcPr>
            <w:tcW w:w="2040" w:type="dxa"/>
            <w:tcBorders>
              <w:top w:val="nil"/>
              <w:left w:val="single" w:sz="8" w:space="0" w:color="FFFFFF"/>
              <w:bottom w:val="single" w:sz="8" w:space="0" w:color="FFFFFF"/>
              <w:right w:val="single" w:sz="8" w:space="0" w:color="FFFFFF"/>
            </w:tcBorders>
            <w:shd w:val="clear" w:color="000000" w:fill="E7E8EA"/>
            <w:vAlign w:val="center"/>
            <w:hideMark/>
          </w:tcPr>
          <w:p w:rsidR="006F3DA2" w:rsidRPr="006F3DA2" w:rsidRDefault="006F3DA2" w:rsidP="006F3DA2">
            <w:pPr>
              <w:spacing w:after="0" w:line="240" w:lineRule="auto"/>
              <w:jc w:val="center"/>
              <w:rPr>
                <w:rFonts w:ascii="Asap" w:eastAsia="Times New Roman" w:hAnsi="Asap" w:cs="Calibri"/>
                <w:b/>
                <w:bCs/>
                <w:color w:val="000204"/>
                <w:sz w:val="21"/>
                <w:szCs w:val="21"/>
                <w:lang w:eastAsia="en-GB"/>
              </w:rPr>
            </w:pPr>
            <w:r w:rsidRPr="006F3DA2">
              <w:rPr>
                <w:rFonts w:ascii="Asap" w:eastAsia="Times New Roman" w:hAnsi="Asap" w:cs="Calibri"/>
                <w:b/>
                <w:bCs/>
                <w:color w:val="000204"/>
                <w:sz w:val="21"/>
                <w:szCs w:val="21"/>
                <w:lang w:eastAsia="en-GB"/>
              </w:rPr>
              <w:t>Increased Guard Interval/Cyclic Prefix/Symbol Time</w:t>
            </w:r>
          </w:p>
        </w:tc>
        <w:tc>
          <w:tcPr>
            <w:tcW w:w="3180" w:type="dxa"/>
            <w:tcBorders>
              <w:top w:val="nil"/>
              <w:left w:val="nil"/>
              <w:bottom w:val="single" w:sz="8" w:space="0" w:color="FFFFFF"/>
              <w:right w:val="single" w:sz="8" w:space="0" w:color="FFFFFF"/>
            </w:tcBorders>
            <w:shd w:val="clear" w:color="000000" w:fill="E7E8EA"/>
            <w:hideMark/>
          </w:tcPr>
          <w:p w:rsidR="006F3DA2" w:rsidRPr="006F3DA2" w:rsidRDefault="006F3DA2" w:rsidP="006F3DA2">
            <w:pPr>
              <w:spacing w:after="0" w:line="240" w:lineRule="auto"/>
              <w:rPr>
                <w:rFonts w:ascii="Asap" w:eastAsia="Times New Roman" w:hAnsi="Asap" w:cs="Calibri"/>
                <w:color w:val="000204"/>
                <w:sz w:val="20"/>
                <w:szCs w:val="20"/>
                <w:lang w:eastAsia="en-GB"/>
              </w:rPr>
            </w:pPr>
            <w:r w:rsidRPr="006F3DA2">
              <w:rPr>
                <w:rFonts w:ascii="Asap" w:eastAsia="Times New Roman" w:hAnsi="Asap" w:cs="Calibri"/>
                <w:strike/>
                <w:color w:val="FF0000"/>
                <w:sz w:val="20"/>
                <w:szCs w:val="20"/>
                <w:lang w:eastAsia="en-GB"/>
              </w:rPr>
              <w:t>Doppler Bit field impacts - used to eliminate</w:t>
            </w:r>
            <w:r w:rsidRPr="006F3DA2">
              <w:rPr>
                <w:rFonts w:ascii="Asap" w:eastAsia="Times New Roman" w:hAnsi="Asap" w:cs="Calibri"/>
                <w:color w:val="FF0000"/>
                <w:sz w:val="20"/>
                <w:szCs w:val="20"/>
                <w:lang w:eastAsia="en-GB"/>
              </w:rPr>
              <w:t xml:space="preserve"> Longer cyclic prefix reduces</w:t>
            </w:r>
            <w:r w:rsidRPr="006F3DA2">
              <w:rPr>
                <w:rFonts w:ascii="Asap" w:eastAsia="Times New Roman" w:hAnsi="Asap" w:cs="Calibri"/>
                <w:color w:val="000204"/>
                <w:sz w:val="20"/>
                <w:szCs w:val="20"/>
                <w:lang w:eastAsia="en-GB"/>
              </w:rPr>
              <w:t xml:space="preserve"> inter-symbol and inter-carrier interference.</w:t>
            </w:r>
          </w:p>
        </w:tc>
        <w:tc>
          <w:tcPr>
            <w:tcW w:w="4000" w:type="dxa"/>
            <w:tcBorders>
              <w:top w:val="nil"/>
              <w:left w:val="nil"/>
              <w:bottom w:val="single" w:sz="8" w:space="0" w:color="FFFFFF"/>
              <w:right w:val="single" w:sz="8" w:space="0" w:color="FFFFFF"/>
            </w:tcBorders>
            <w:shd w:val="clear" w:color="000000" w:fill="E7E8EA"/>
            <w:hideMark/>
          </w:tcPr>
          <w:p w:rsidR="006F3DA2" w:rsidRPr="006F3DA2" w:rsidRDefault="006F3DA2" w:rsidP="006F3DA2">
            <w:pPr>
              <w:spacing w:after="0" w:line="240" w:lineRule="auto"/>
              <w:rPr>
                <w:rFonts w:ascii="Asap" w:eastAsia="Times New Roman" w:hAnsi="Asap" w:cs="Calibri"/>
                <w:color w:val="000204"/>
                <w:sz w:val="20"/>
                <w:szCs w:val="20"/>
                <w:lang w:eastAsia="en-GB"/>
              </w:rPr>
            </w:pPr>
            <w:r w:rsidRPr="006F3DA2">
              <w:rPr>
                <w:rFonts w:ascii="Asap" w:eastAsia="Times New Roman" w:hAnsi="Asap" w:cs="Calibri"/>
                <w:color w:val="000204"/>
                <w:sz w:val="20"/>
                <w:szCs w:val="20"/>
                <w:lang w:eastAsia="en-GB"/>
              </w:rPr>
              <w:t xml:space="preserve">Targeted to improve outdoor performance </w:t>
            </w:r>
            <w:r w:rsidRPr="006F3DA2">
              <w:rPr>
                <w:rFonts w:ascii="Asap" w:eastAsia="Times New Roman" w:hAnsi="Asap" w:cs="Calibri"/>
                <w:color w:val="FF0000"/>
                <w:sz w:val="20"/>
                <w:szCs w:val="20"/>
                <w:lang w:eastAsia="en-GB"/>
              </w:rPr>
              <w:t>and enables UL MU-MIMO and UL OFDMA</w:t>
            </w:r>
            <w:r w:rsidRPr="006F3DA2">
              <w:rPr>
                <w:rFonts w:ascii="Asap" w:eastAsia="Times New Roman" w:hAnsi="Asap" w:cs="Calibri"/>
                <w:color w:val="000204"/>
                <w:sz w:val="20"/>
                <w:szCs w:val="20"/>
                <w:lang w:eastAsia="en-GB"/>
              </w:rPr>
              <w:t>.</w:t>
            </w:r>
          </w:p>
        </w:tc>
      </w:tr>
      <w:tr w:rsidR="006F3DA2" w:rsidRPr="006F3DA2" w:rsidTr="006F3DA2">
        <w:trPr>
          <w:trHeight w:val="1090"/>
        </w:trPr>
        <w:tc>
          <w:tcPr>
            <w:tcW w:w="460" w:type="dxa"/>
            <w:tcBorders>
              <w:top w:val="nil"/>
              <w:left w:val="nil"/>
              <w:bottom w:val="nil"/>
              <w:right w:val="nil"/>
            </w:tcBorders>
            <w:shd w:val="clear" w:color="auto" w:fill="auto"/>
            <w:noWrap/>
            <w:vAlign w:val="center"/>
            <w:hideMark/>
          </w:tcPr>
          <w:p w:rsidR="006F3DA2" w:rsidRPr="006F3DA2" w:rsidRDefault="006F3DA2" w:rsidP="006F3DA2">
            <w:pPr>
              <w:spacing w:after="0" w:line="240" w:lineRule="auto"/>
              <w:jc w:val="right"/>
              <w:rPr>
                <w:rFonts w:ascii="Calibri" w:eastAsia="Times New Roman" w:hAnsi="Calibri" w:cs="Calibri"/>
                <w:color w:val="000000"/>
                <w:lang w:eastAsia="en-GB"/>
              </w:rPr>
            </w:pPr>
            <w:r w:rsidRPr="006F3DA2">
              <w:rPr>
                <w:rFonts w:ascii="Calibri" w:eastAsia="Times New Roman" w:hAnsi="Calibri" w:cs="Calibri"/>
                <w:color w:val="000000"/>
                <w:lang w:eastAsia="en-GB"/>
              </w:rPr>
              <w:t>11</w:t>
            </w:r>
          </w:p>
        </w:tc>
        <w:tc>
          <w:tcPr>
            <w:tcW w:w="2040" w:type="dxa"/>
            <w:tcBorders>
              <w:top w:val="nil"/>
              <w:left w:val="single" w:sz="8" w:space="0" w:color="FFFFFF"/>
              <w:bottom w:val="single" w:sz="8" w:space="0" w:color="FFFFFF"/>
              <w:right w:val="single" w:sz="8" w:space="0" w:color="FFFFFF"/>
            </w:tcBorders>
            <w:shd w:val="clear" w:color="000000" w:fill="CBCDD1"/>
            <w:vAlign w:val="center"/>
            <w:hideMark/>
          </w:tcPr>
          <w:p w:rsidR="006F3DA2" w:rsidRPr="006F3DA2" w:rsidRDefault="006F3DA2" w:rsidP="006F3DA2">
            <w:pPr>
              <w:spacing w:after="0" w:line="240" w:lineRule="auto"/>
              <w:jc w:val="center"/>
              <w:rPr>
                <w:rFonts w:ascii="Asap" w:eastAsia="Times New Roman" w:hAnsi="Asap" w:cs="Calibri"/>
                <w:b/>
                <w:bCs/>
                <w:color w:val="000204"/>
                <w:sz w:val="21"/>
                <w:szCs w:val="21"/>
                <w:lang w:eastAsia="en-GB"/>
              </w:rPr>
            </w:pPr>
            <w:r w:rsidRPr="006F3DA2">
              <w:rPr>
                <w:rFonts w:ascii="Asap" w:eastAsia="Times New Roman" w:hAnsi="Asap" w:cs="Calibri"/>
                <w:b/>
                <w:bCs/>
                <w:color w:val="000204"/>
                <w:sz w:val="21"/>
                <w:szCs w:val="21"/>
                <w:lang w:eastAsia="en-GB"/>
              </w:rPr>
              <w:t>Support of New Frequency Ranges</w:t>
            </w:r>
          </w:p>
        </w:tc>
        <w:tc>
          <w:tcPr>
            <w:tcW w:w="3180" w:type="dxa"/>
            <w:tcBorders>
              <w:top w:val="nil"/>
              <w:left w:val="nil"/>
              <w:bottom w:val="single" w:sz="8" w:space="0" w:color="FFFFFF"/>
              <w:right w:val="single" w:sz="8" w:space="0" w:color="FFFFFF"/>
            </w:tcBorders>
            <w:shd w:val="clear" w:color="000000" w:fill="CBCDD1"/>
            <w:hideMark/>
          </w:tcPr>
          <w:p w:rsidR="006F3DA2" w:rsidRPr="006F3DA2" w:rsidRDefault="006F3DA2" w:rsidP="006F3DA2">
            <w:pPr>
              <w:spacing w:after="0" w:line="240" w:lineRule="auto"/>
              <w:rPr>
                <w:rFonts w:ascii="Asap" w:eastAsia="Times New Roman" w:hAnsi="Asap" w:cs="Calibri"/>
                <w:color w:val="000204"/>
                <w:sz w:val="20"/>
                <w:szCs w:val="20"/>
                <w:lang w:eastAsia="en-GB"/>
              </w:rPr>
            </w:pPr>
            <w:r w:rsidRPr="006F3DA2">
              <w:rPr>
                <w:rFonts w:ascii="Asap" w:eastAsia="Times New Roman" w:hAnsi="Asap" w:cs="Calibri"/>
                <w:color w:val="000204"/>
                <w:sz w:val="20"/>
                <w:szCs w:val="20"/>
                <w:lang w:eastAsia="en-GB"/>
              </w:rPr>
              <w:t>Possibility of expanding existing frequency ranges to adapt to a new set of use cases and specific devices requirements</w:t>
            </w:r>
          </w:p>
        </w:tc>
        <w:tc>
          <w:tcPr>
            <w:tcW w:w="4000" w:type="dxa"/>
            <w:tcBorders>
              <w:top w:val="nil"/>
              <w:left w:val="nil"/>
              <w:bottom w:val="single" w:sz="8" w:space="0" w:color="FFFFFF"/>
              <w:right w:val="single" w:sz="8" w:space="0" w:color="FFFFFF"/>
            </w:tcBorders>
            <w:shd w:val="clear" w:color="000000" w:fill="CBCDD1"/>
            <w:hideMark/>
          </w:tcPr>
          <w:p w:rsidR="006F3DA2" w:rsidRPr="006F3DA2" w:rsidRDefault="006F3DA2" w:rsidP="006F3DA2">
            <w:pPr>
              <w:spacing w:after="0" w:line="240" w:lineRule="auto"/>
              <w:rPr>
                <w:rFonts w:ascii="Asap" w:eastAsia="Times New Roman" w:hAnsi="Asap" w:cs="Calibri"/>
                <w:color w:val="000204"/>
                <w:sz w:val="20"/>
                <w:szCs w:val="20"/>
                <w:lang w:eastAsia="en-GB"/>
              </w:rPr>
            </w:pPr>
            <w:r w:rsidRPr="006F3DA2">
              <w:rPr>
                <w:rFonts w:ascii="Asap" w:eastAsia="Times New Roman" w:hAnsi="Asap" w:cs="Calibri"/>
                <w:color w:val="000204"/>
                <w:sz w:val="20"/>
                <w:szCs w:val="20"/>
                <w:lang w:eastAsia="en-GB"/>
              </w:rPr>
              <w:t>Targeting use cases that leverage very low type of bandwidth devices.</w:t>
            </w:r>
          </w:p>
        </w:tc>
      </w:tr>
      <w:tr w:rsidR="006F3DA2" w:rsidRPr="006F3DA2" w:rsidTr="006F3DA2">
        <w:trPr>
          <w:trHeight w:val="290"/>
        </w:trPr>
        <w:tc>
          <w:tcPr>
            <w:tcW w:w="460" w:type="dxa"/>
            <w:tcBorders>
              <w:top w:val="nil"/>
              <w:left w:val="nil"/>
              <w:bottom w:val="nil"/>
              <w:right w:val="nil"/>
            </w:tcBorders>
            <w:shd w:val="clear" w:color="auto" w:fill="auto"/>
            <w:noWrap/>
            <w:vAlign w:val="bottom"/>
            <w:hideMark/>
          </w:tcPr>
          <w:p w:rsidR="006F3DA2" w:rsidRPr="006F3DA2" w:rsidRDefault="006F3DA2" w:rsidP="006F3DA2">
            <w:pPr>
              <w:spacing w:after="0" w:line="240" w:lineRule="auto"/>
              <w:rPr>
                <w:rFonts w:ascii="Asap" w:eastAsia="Times New Roman" w:hAnsi="Asap" w:cs="Calibri"/>
                <w:color w:val="000204"/>
                <w:sz w:val="20"/>
                <w:szCs w:val="20"/>
                <w:lang w:eastAsia="en-GB"/>
              </w:rPr>
            </w:pPr>
          </w:p>
        </w:tc>
        <w:tc>
          <w:tcPr>
            <w:tcW w:w="2040" w:type="dxa"/>
            <w:tcBorders>
              <w:top w:val="nil"/>
              <w:left w:val="nil"/>
              <w:bottom w:val="nil"/>
              <w:right w:val="nil"/>
            </w:tcBorders>
            <w:shd w:val="clear" w:color="auto" w:fill="auto"/>
            <w:noWrap/>
            <w:vAlign w:val="bottom"/>
            <w:hideMark/>
          </w:tcPr>
          <w:p w:rsidR="006F3DA2" w:rsidRPr="006F3DA2" w:rsidRDefault="006F3DA2" w:rsidP="006F3DA2">
            <w:pPr>
              <w:spacing w:after="0" w:line="240" w:lineRule="auto"/>
              <w:rPr>
                <w:rFonts w:ascii="Times New Roman" w:eastAsia="Times New Roman" w:hAnsi="Times New Roman" w:cs="Times New Roman"/>
                <w:sz w:val="20"/>
                <w:szCs w:val="20"/>
                <w:lang w:eastAsia="en-GB"/>
              </w:rPr>
            </w:pPr>
          </w:p>
        </w:tc>
        <w:tc>
          <w:tcPr>
            <w:tcW w:w="3180" w:type="dxa"/>
            <w:tcBorders>
              <w:top w:val="nil"/>
              <w:left w:val="nil"/>
              <w:bottom w:val="nil"/>
              <w:right w:val="nil"/>
            </w:tcBorders>
            <w:shd w:val="clear" w:color="auto" w:fill="auto"/>
            <w:noWrap/>
            <w:vAlign w:val="bottom"/>
            <w:hideMark/>
          </w:tcPr>
          <w:p w:rsidR="006F3DA2" w:rsidRPr="006F3DA2" w:rsidRDefault="006F3DA2" w:rsidP="006F3DA2">
            <w:pPr>
              <w:spacing w:after="0" w:line="240" w:lineRule="auto"/>
              <w:rPr>
                <w:rFonts w:ascii="Times New Roman" w:eastAsia="Times New Roman" w:hAnsi="Times New Roman" w:cs="Times New Roman"/>
                <w:sz w:val="20"/>
                <w:szCs w:val="20"/>
                <w:lang w:eastAsia="en-GB"/>
              </w:rPr>
            </w:pPr>
          </w:p>
        </w:tc>
        <w:tc>
          <w:tcPr>
            <w:tcW w:w="4000" w:type="dxa"/>
            <w:tcBorders>
              <w:top w:val="nil"/>
              <w:left w:val="nil"/>
              <w:bottom w:val="nil"/>
              <w:right w:val="nil"/>
            </w:tcBorders>
            <w:shd w:val="clear" w:color="auto" w:fill="auto"/>
            <w:noWrap/>
            <w:vAlign w:val="bottom"/>
            <w:hideMark/>
          </w:tcPr>
          <w:p w:rsidR="006F3DA2" w:rsidRPr="006F3DA2" w:rsidRDefault="006F3DA2" w:rsidP="006F3DA2">
            <w:pPr>
              <w:spacing w:after="0" w:line="240" w:lineRule="auto"/>
              <w:rPr>
                <w:rFonts w:ascii="Times New Roman" w:eastAsia="Times New Roman" w:hAnsi="Times New Roman" w:cs="Times New Roman"/>
                <w:sz w:val="20"/>
                <w:szCs w:val="20"/>
                <w:lang w:eastAsia="en-GB"/>
              </w:rPr>
            </w:pPr>
          </w:p>
        </w:tc>
      </w:tr>
      <w:tr w:rsidR="006F3DA2" w:rsidRPr="006F3DA2" w:rsidTr="00365197">
        <w:trPr>
          <w:trHeight w:val="290"/>
        </w:trPr>
        <w:tc>
          <w:tcPr>
            <w:tcW w:w="460" w:type="dxa"/>
            <w:tcBorders>
              <w:top w:val="nil"/>
              <w:left w:val="nil"/>
              <w:bottom w:val="nil"/>
              <w:right w:val="nil"/>
            </w:tcBorders>
            <w:shd w:val="clear" w:color="auto" w:fill="auto"/>
            <w:noWrap/>
            <w:vAlign w:val="bottom"/>
            <w:hideMark/>
          </w:tcPr>
          <w:p w:rsidR="006F3DA2" w:rsidRPr="006F3DA2" w:rsidRDefault="006F3DA2" w:rsidP="006F3DA2">
            <w:pPr>
              <w:spacing w:after="0" w:line="240" w:lineRule="auto"/>
              <w:rPr>
                <w:rFonts w:ascii="Times New Roman" w:eastAsia="Times New Roman" w:hAnsi="Times New Roman" w:cs="Times New Roman"/>
                <w:sz w:val="20"/>
                <w:szCs w:val="20"/>
                <w:lang w:eastAsia="en-GB"/>
              </w:rPr>
            </w:pPr>
          </w:p>
        </w:tc>
        <w:tc>
          <w:tcPr>
            <w:tcW w:w="5220" w:type="dxa"/>
            <w:gridSpan w:val="2"/>
            <w:tcBorders>
              <w:top w:val="nil"/>
              <w:left w:val="nil"/>
              <w:bottom w:val="nil"/>
              <w:right w:val="nil"/>
            </w:tcBorders>
            <w:shd w:val="clear" w:color="auto" w:fill="auto"/>
            <w:noWrap/>
            <w:vAlign w:val="bottom"/>
          </w:tcPr>
          <w:p w:rsidR="006F3DA2" w:rsidRPr="006F3DA2" w:rsidRDefault="006F3DA2" w:rsidP="006F3DA2">
            <w:pPr>
              <w:spacing w:after="0" w:line="240" w:lineRule="auto"/>
              <w:rPr>
                <w:rFonts w:ascii="Calibri" w:eastAsia="Times New Roman" w:hAnsi="Calibri" w:cs="Calibri"/>
                <w:b/>
                <w:bCs/>
                <w:color w:val="000000"/>
                <w:lang w:eastAsia="en-GB"/>
              </w:rPr>
            </w:pPr>
          </w:p>
        </w:tc>
        <w:tc>
          <w:tcPr>
            <w:tcW w:w="4000" w:type="dxa"/>
            <w:tcBorders>
              <w:top w:val="nil"/>
              <w:left w:val="nil"/>
              <w:bottom w:val="nil"/>
              <w:right w:val="nil"/>
            </w:tcBorders>
            <w:shd w:val="clear" w:color="auto" w:fill="auto"/>
            <w:noWrap/>
            <w:vAlign w:val="bottom"/>
            <w:hideMark/>
          </w:tcPr>
          <w:p w:rsidR="006F3DA2" w:rsidRPr="006F3DA2" w:rsidRDefault="006F3DA2" w:rsidP="006F3DA2">
            <w:pPr>
              <w:spacing w:after="0" w:line="240" w:lineRule="auto"/>
              <w:rPr>
                <w:rFonts w:ascii="Calibri" w:eastAsia="Times New Roman" w:hAnsi="Calibri" w:cs="Calibri"/>
                <w:b/>
                <w:bCs/>
                <w:color w:val="000000"/>
                <w:lang w:eastAsia="en-GB"/>
              </w:rPr>
            </w:pPr>
          </w:p>
        </w:tc>
      </w:tr>
      <w:tr w:rsidR="006F3DA2" w:rsidRPr="006F3DA2" w:rsidTr="00365197">
        <w:trPr>
          <w:trHeight w:val="290"/>
        </w:trPr>
        <w:tc>
          <w:tcPr>
            <w:tcW w:w="460" w:type="dxa"/>
            <w:tcBorders>
              <w:top w:val="nil"/>
              <w:left w:val="nil"/>
              <w:bottom w:val="nil"/>
              <w:right w:val="nil"/>
            </w:tcBorders>
            <w:shd w:val="clear" w:color="auto" w:fill="auto"/>
            <w:noWrap/>
            <w:vAlign w:val="bottom"/>
            <w:hideMark/>
          </w:tcPr>
          <w:p w:rsidR="006F3DA2" w:rsidRPr="006F3DA2" w:rsidRDefault="006F3DA2" w:rsidP="006F3DA2">
            <w:pPr>
              <w:spacing w:after="0" w:line="240" w:lineRule="auto"/>
              <w:rPr>
                <w:rFonts w:ascii="Times New Roman" w:eastAsia="Times New Roman" w:hAnsi="Times New Roman" w:cs="Times New Roman"/>
                <w:sz w:val="20"/>
                <w:szCs w:val="20"/>
                <w:lang w:eastAsia="en-GB"/>
              </w:rPr>
            </w:pPr>
          </w:p>
        </w:tc>
        <w:tc>
          <w:tcPr>
            <w:tcW w:w="9220" w:type="dxa"/>
            <w:gridSpan w:val="3"/>
            <w:tcBorders>
              <w:top w:val="nil"/>
              <w:left w:val="nil"/>
              <w:bottom w:val="nil"/>
              <w:right w:val="nil"/>
            </w:tcBorders>
            <w:shd w:val="clear" w:color="auto" w:fill="auto"/>
            <w:noWrap/>
            <w:vAlign w:val="bottom"/>
          </w:tcPr>
          <w:p w:rsidR="006F3DA2" w:rsidRPr="006F3DA2" w:rsidRDefault="006F3DA2" w:rsidP="006F3DA2">
            <w:pPr>
              <w:spacing w:after="0" w:line="240" w:lineRule="auto"/>
              <w:rPr>
                <w:rFonts w:ascii="Calibri" w:eastAsia="Times New Roman" w:hAnsi="Calibri" w:cs="Calibri"/>
                <w:color w:val="000000"/>
                <w:lang w:eastAsia="en-GB"/>
              </w:rPr>
            </w:pPr>
          </w:p>
        </w:tc>
      </w:tr>
      <w:tr w:rsidR="006F3DA2" w:rsidRPr="006F3DA2" w:rsidTr="00365197">
        <w:trPr>
          <w:trHeight w:val="290"/>
        </w:trPr>
        <w:tc>
          <w:tcPr>
            <w:tcW w:w="460" w:type="dxa"/>
            <w:tcBorders>
              <w:top w:val="nil"/>
              <w:left w:val="nil"/>
              <w:bottom w:val="nil"/>
              <w:right w:val="nil"/>
            </w:tcBorders>
            <w:shd w:val="clear" w:color="auto" w:fill="auto"/>
            <w:noWrap/>
            <w:vAlign w:val="bottom"/>
            <w:hideMark/>
          </w:tcPr>
          <w:p w:rsidR="006F3DA2" w:rsidRPr="006F3DA2" w:rsidRDefault="006F3DA2" w:rsidP="006F3DA2">
            <w:pPr>
              <w:spacing w:after="0" w:line="240" w:lineRule="auto"/>
              <w:rPr>
                <w:rFonts w:ascii="Calibri" w:eastAsia="Times New Roman" w:hAnsi="Calibri" w:cs="Calibri"/>
                <w:color w:val="000000"/>
                <w:lang w:eastAsia="en-GB"/>
              </w:rPr>
            </w:pPr>
          </w:p>
        </w:tc>
        <w:tc>
          <w:tcPr>
            <w:tcW w:w="9220" w:type="dxa"/>
            <w:gridSpan w:val="3"/>
            <w:tcBorders>
              <w:top w:val="nil"/>
              <w:left w:val="nil"/>
              <w:bottom w:val="nil"/>
              <w:right w:val="nil"/>
            </w:tcBorders>
            <w:shd w:val="clear" w:color="auto" w:fill="auto"/>
            <w:noWrap/>
            <w:vAlign w:val="bottom"/>
          </w:tcPr>
          <w:p w:rsidR="006F3DA2" w:rsidRPr="006F3DA2" w:rsidRDefault="006F3DA2" w:rsidP="006F3DA2">
            <w:pPr>
              <w:spacing w:after="0" w:line="240" w:lineRule="auto"/>
              <w:rPr>
                <w:rFonts w:ascii="Calibri" w:eastAsia="Times New Roman" w:hAnsi="Calibri" w:cs="Calibri"/>
                <w:color w:val="000000"/>
                <w:lang w:eastAsia="en-GB"/>
              </w:rPr>
            </w:pPr>
          </w:p>
        </w:tc>
      </w:tr>
      <w:tr w:rsidR="006F3DA2" w:rsidRPr="006F3DA2" w:rsidTr="00365197">
        <w:trPr>
          <w:trHeight w:val="290"/>
        </w:trPr>
        <w:tc>
          <w:tcPr>
            <w:tcW w:w="460" w:type="dxa"/>
            <w:tcBorders>
              <w:top w:val="nil"/>
              <w:left w:val="nil"/>
              <w:bottom w:val="nil"/>
              <w:right w:val="nil"/>
            </w:tcBorders>
            <w:shd w:val="clear" w:color="auto" w:fill="auto"/>
            <w:noWrap/>
            <w:vAlign w:val="bottom"/>
            <w:hideMark/>
          </w:tcPr>
          <w:p w:rsidR="006F3DA2" w:rsidRPr="006F3DA2" w:rsidRDefault="006F3DA2" w:rsidP="006F3DA2">
            <w:pPr>
              <w:spacing w:after="0" w:line="240" w:lineRule="auto"/>
              <w:rPr>
                <w:rFonts w:ascii="Calibri" w:eastAsia="Times New Roman" w:hAnsi="Calibri" w:cs="Calibri"/>
                <w:color w:val="000000"/>
                <w:lang w:eastAsia="en-GB"/>
              </w:rPr>
            </w:pPr>
          </w:p>
        </w:tc>
        <w:tc>
          <w:tcPr>
            <w:tcW w:w="5220" w:type="dxa"/>
            <w:gridSpan w:val="2"/>
            <w:tcBorders>
              <w:top w:val="nil"/>
              <w:left w:val="nil"/>
              <w:bottom w:val="nil"/>
              <w:right w:val="nil"/>
            </w:tcBorders>
            <w:shd w:val="clear" w:color="auto" w:fill="auto"/>
            <w:noWrap/>
            <w:vAlign w:val="bottom"/>
          </w:tcPr>
          <w:p w:rsidR="006F3DA2" w:rsidRPr="006F3DA2" w:rsidRDefault="006F3DA2" w:rsidP="006F3DA2">
            <w:pPr>
              <w:spacing w:after="0" w:line="240" w:lineRule="auto"/>
              <w:rPr>
                <w:rFonts w:ascii="Calibri" w:eastAsia="Times New Roman" w:hAnsi="Calibri" w:cs="Calibri"/>
                <w:color w:val="000000"/>
                <w:lang w:eastAsia="en-GB"/>
              </w:rPr>
            </w:pPr>
          </w:p>
        </w:tc>
        <w:tc>
          <w:tcPr>
            <w:tcW w:w="4000" w:type="dxa"/>
            <w:tcBorders>
              <w:top w:val="nil"/>
              <w:left w:val="nil"/>
              <w:bottom w:val="nil"/>
              <w:right w:val="nil"/>
            </w:tcBorders>
            <w:shd w:val="clear" w:color="auto" w:fill="auto"/>
            <w:noWrap/>
            <w:vAlign w:val="bottom"/>
            <w:hideMark/>
          </w:tcPr>
          <w:p w:rsidR="006F3DA2" w:rsidRPr="006F3DA2" w:rsidRDefault="006F3DA2" w:rsidP="006F3DA2">
            <w:pPr>
              <w:spacing w:after="0" w:line="240" w:lineRule="auto"/>
              <w:rPr>
                <w:rFonts w:ascii="Calibri" w:eastAsia="Times New Roman" w:hAnsi="Calibri" w:cs="Calibri"/>
                <w:color w:val="000000"/>
                <w:lang w:eastAsia="en-GB"/>
              </w:rPr>
            </w:pPr>
          </w:p>
        </w:tc>
      </w:tr>
    </w:tbl>
    <w:p w:rsidR="00C9127D" w:rsidRDefault="00C9127D"/>
    <w:sectPr w:rsidR="00C9127D">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99B" w:rsidRDefault="00CD299B" w:rsidP="00C9127D">
      <w:pPr>
        <w:spacing w:after="0" w:line="240" w:lineRule="auto"/>
      </w:pPr>
      <w:r>
        <w:separator/>
      </w:r>
    </w:p>
  </w:endnote>
  <w:endnote w:type="continuationSeparator" w:id="0">
    <w:p w:rsidR="00CD299B" w:rsidRDefault="00CD299B" w:rsidP="00C91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Asap">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99B" w:rsidRDefault="00CD299B" w:rsidP="00C9127D">
      <w:pPr>
        <w:spacing w:after="0" w:line="240" w:lineRule="auto"/>
      </w:pPr>
      <w:r>
        <w:separator/>
      </w:r>
    </w:p>
  </w:footnote>
  <w:footnote w:type="continuationSeparator" w:id="0">
    <w:p w:rsidR="00CD299B" w:rsidRDefault="00CD299B" w:rsidP="00C9127D">
      <w:pPr>
        <w:spacing w:after="0" w:line="240" w:lineRule="auto"/>
      </w:pPr>
      <w:r>
        <w:continuationSeparator/>
      </w:r>
    </w:p>
  </w:footnote>
  <w:footnote w:id="1">
    <w:p w:rsidR="00387346" w:rsidRDefault="00387346" w:rsidP="00C9127D">
      <w:pPr>
        <w:tabs>
          <w:tab w:val="left" w:pos="2340"/>
        </w:tabs>
        <w:autoSpaceDE w:val="0"/>
        <w:autoSpaceDN w:val="0"/>
        <w:adjustRightInd w:val="0"/>
        <w:ind w:left="170" w:hanging="170"/>
        <w:rPr>
          <w:rFonts w:ascii="Arial" w:hAnsi="Arial" w:cs="Arial"/>
        </w:rPr>
      </w:pPr>
      <w:r>
        <w:rPr>
          <w:rStyle w:val="FootnoteReference"/>
          <w:rFonts w:ascii="Arial" w:hAnsi="Arial" w:cs="Arial"/>
        </w:rPr>
        <w:footnoteRef/>
      </w:r>
      <w:r>
        <w:rPr>
          <w:rFonts w:ascii="Arial" w:hAnsi="Arial" w:cs="Arial"/>
        </w:rPr>
        <w:t xml:space="preserve"> </w:t>
      </w:r>
      <w:r>
        <w:rPr>
          <w:rFonts w:ascii="Arial" w:hAnsi="Arial" w:cs="Arial"/>
        </w:rPr>
        <w:tab/>
        <w:t xml:space="preserve">This document represents the views of </w:t>
      </w:r>
      <w:r>
        <w:rPr>
          <w:rFonts w:ascii="Arial" w:hAnsi="Arial" w:cs="Arial"/>
          <w:iCs/>
        </w:rPr>
        <w:t>the IEEE 802.11 Working Group,</w:t>
      </w:r>
      <w:r>
        <w:rPr>
          <w:rFonts w:ascii="Arial" w:hAnsi="Arial" w:cs="Arial"/>
          <w:i/>
          <w:iCs/>
        </w:rPr>
        <w:t xml:space="preserve"> </w:t>
      </w:r>
      <w:r>
        <w:rPr>
          <w:rFonts w:ascii="Arial" w:hAnsi="Arial" w:cs="Arial"/>
        </w:rPr>
        <w:t xml:space="preserve">and does not necessarily represent a position of the IEEE, the IEEE Standards Association, or IEEE 802.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27D"/>
    <w:rsid w:val="00067A24"/>
    <w:rsid w:val="001607E1"/>
    <w:rsid w:val="00161892"/>
    <w:rsid w:val="001C1A40"/>
    <w:rsid w:val="001E65B7"/>
    <w:rsid w:val="00203A02"/>
    <w:rsid w:val="00365197"/>
    <w:rsid w:val="00387346"/>
    <w:rsid w:val="004B417B"/>
    <w:rsid w:val="006F3DA2"/>
    <w:rsid w:val="00723701"/>
    <w:rsid w:val="00752DE1"/>
    <w:rsid w:val="007D3A0E"/>
    <w:rsid w:val="00896B35"/>
    <w:rsid w:val="008E3951"/>
    <w:rsid w:val="00C13B96"/>
    <w:rsid w:val="00C36741"/>
    <w:rsid w:val="00C9127D"/>
    <w:rsid w:val="00CD299B"/>
    <w:rsid w:val="00ED6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46D0F4D-7832-4EE8-ADD2-DD97A76791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912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aliases w:val="CEO_Hyperlink"/>
    <w:rsid w:val="00C9127D"/>
    <w:rPr>
      <w:color w:val="0000FF"/>
      <w:u w:val="single"/>
    </w:rPr>
  </w:style>
  <w:style w:type="character" w:styleId="FootnoteReference">
    <w:name w:val="footnote reference"/>
    <w:rsid w:val="00C9127D"/>
    <w:rPr>
      <w:vertAlign w:val="superscript"/>
    </w:rPr>
  </w:style>
  <w:style w:type="paragraph" w:customStyle="1" w:styleId="Paragraph">
    <w:name w:val="Paragraph"/>
    <w:basedOn w:val="Normal"/>
    <w:link w:val="ParagraphChar"/>
    <w:qFormat/>
    <w:rsid w:val="00752DE1"/>
    <w:pPr>
      <w:spacing w:before="120" w:after="0" w:line="240" w:lineRule="auto"/>
    </w:pPr>
    <w:rPr>
      <w:rFonts w:eastAsia="Times New Roman" w:cs="Arial"/>
      <w:lang w:val="en-AU"/>
    </w:rPr>
  </w:style>
  <w:style w:type="character" w:customStyle="1" w:styleId="ParagraphChar">
    <w:name w:val="Paragraph Char"/>
    <w:basedOn w:val="DefaultParagraphFont"/>
    <w:link w:val="Paragraph"/>
    <w:rsid w:val="00752DE1"/>
    <w:rPr>
      <w:rFonts w:eastAsia="Times New Roman" w:cs="Arial"/>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2567550">
      <w:bodyDiv w:val="1"/>
      <w:marLeft w:val="0"/>
      <w:marRight w:val="0"/>
      <w:marTop w:val="0"/>
      <w:marBottom w:val="0"/>
      <w:divBdr>
        <w:top w:val="none" w:sz="0" w:space="0" w:color="auto"/>
        <w:left w:val="none" w:sz="0" w:space="0" w:color="auto"/>
        <w:bottom w:val="none" w:sz="0" w:space="0" w:color="auto"/>
        <w:right w:val="none" w:sz="0" w:space="0" w:color="auto"/>
      </w:divBdr>
    </w:div>
    <w:div w:id="1408310387">
      <w:bodyDiv w:val="1"/>
      <w:marLeft w:val="0"/>
      <w:marRight w:val="0"/>
      <w:marTop w:val="0"/>
      <w:marBottom w:val="0"/>
      <w:divBdr>
        <w:top w:val="none" w:sz="0" w:space="0" w:color="auto"/>
        <w:left w:val="none" w:sz="0" w:space="0" w:color="auto"/>
        <w:bottom w:val="none" w:sz="0" w:space="0" w:color="auto"/>
        <w:right w:val="none" w:sz="0" w:space="0" w:color="auto"/>
      </w:divBdr>
    </w:div>
    <w:div w:id="1933278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nikolich@ieee.org" TargetMode="External"/><Relationship Id="rId13" Type="http://schemas.openxmlformats.org/officeDocument/2006/relationships/hyperlink" Target="mailto:Chittabrata.ghosh@intel.com" TargetMode="Externa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asecretary@ieee.org" TargetMode="External"/><Relationship Id="rId12" Type="http://schemas.openxmlformats.org/officeDocument/2006/relationships/hyperlink" Target="mailto:tiago@wballiance.com" TargetMode="External"/><Relationship Id="rId17" Type="http://schemas.openxmlformats.org/officeDocument/2006/relationships/package" Target="embeddings/Microsoft_Excel_Worksheet1.xlsx"/><Relationship Id="rId2" Type="http://schemas.openxmlformats.org/officeDocument/2006/relationships/settings" Target="settings.xml"/><Relationship Id="rId16" Type="http://schemas.openxmlformats.org/officeDocument/2006/relationships/image" Target="media/image1.emf"/><Relationship Id="rId1" Type="http://schemas.openxmlformats.org/officeDocument/2006/relationships/styles" Target="styles.xml"/><Relationship Id="rId6" Type="http://schemas.openxmlformats.org/officeDocument/2006/relationships/hyperlink" Target="mailto:bruno@wballiance.com" TargetMode="External"/><Relationship Id="rId11" Type="http://schemas.openxmlformats.org/officeDocument/2006/relationships/hyperlink" Target="mailto:Osama.aboulmagd@huawei.com" TargetMode="External"/><Relationship Id="rId5" Type="http://schemas.openxmlformats.org/officeDocument/2006/relationships/endnotes" Target="endnotes.xml"/><Relationship Id="rId15" Type="http://schemas.openxmlformats.org/officeDocument/2006/relationships/hyperlink" Target="mailto:dstanley@ieee.org" TargetMode="External"/><Relationship Id="rId10" Type="http://schemas.openxmlformats.org/officeDocument/2006/relationships/hyperlink" Target="mailto:dorothy.stanley@hpe.com"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mailto:jrosdahl@ieee.org" TargetMode="External"/><Relationship Id="rId14" Type="http://schemas.openxmlformats.org/officeDocument/2006/relationships/hyperlink" Target="mailto:dstanley@iee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4</Pages>
  <Words>1007</Words>
  <Characters>5742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Hewlett Packard Enterprise</Company>
  <LinksUpToDate>false</LinksUpToDate>
  <CharactersWithSpaces>6736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to WBA</dc:title>
  <dc:subject/>
  <dc:creator>Stanley, Dorothy</dc:creator>
  <cp:keywords/>
  <dc:description/>
  <cp:lastModifiedBy>Stanley, Dorothy</cp:lastModifiedBy>
  <cp:revision>7</cp:revision>
  <cp:lastPrinted>2018-07-18T01:45:00Z</cp:lastPrinted>
  <dcterms:created xsi:type="dcterms:W3CDTF">2018-07-18T13:56:00Z</dcterms:created>
  <dcterms:modified xsi:type="dcterms:W3CDTF">2018-07-18T15:24:00Z</dcterms:modified>
</cp:coreProperties>
</file>