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B9EF" w14:textId="7B559971" w:rsidR="00233270" w:rsidRDefault="00233270">
      <w:r>
        <w:t xml:space="preserve">Chair’s guidelines </w:t>
      </w:r>
      <w:r w:rsidR="00E9369D">
        <w:t xml:space="preserve">&amp; OPSMAN </w:t>
      </w:r>
      <w:r>
        <w:t>update</w:t>
      </w:r>
      <w:r w:rsidR="00E9369D">
        <w:t>s</w:t>
      </w:r>
    </w:p>
    <w:p w14:paraId="0D1A5AE1" w14:textId="2F5209EB" w:rsidR="0025651B" w:rsidRDefault="00233270">
      <w:r>
        <w:t xml:space="preserve">Motions: </w:t>
      </w:r>
      <w:r w:rsidR="000B099C">
        <w:t xml:space="preserve">(after) </w:t>
      </w:r>
      <w:r>
        <w:t>November 2023 through March 2025</w:t>
      </w:r>
    </w:p>
    <w:p w14:paraId="3B87696F" w14:textId="2A6EDE58" w:rsidR="00233270" w:rsidRDefault="005F4B9B">
      <w:r>
        <w:t>November 2024</w:t>
      </w:r>
    </w:p>
    <w:p w14:paraId="1D8A8E24" w14:textId="2F0A3293" w:rsidR="009B5003" w:rsidRPr="009B5003" w:rsidRDefault="009B5003">
      <w:pPr>
        <w:rPr>
          <w:b/>
          <w:bCs/>
        </w:rPr>
      </w:pPr>
      <w:r w:rsidRPr="009B5003">
        <w:rPr>
          <w:b/>
          <w:bCs/>
        </w:rPr>
        <w:t>OPSMAN</w:t>
      </w:r>
    </w:p>
    <w:tbl>
      <w:tblPr>
        <w:tblW w:w="1081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180"/>
      </w:tblGrid>
      <w:tr w:rsidR="005F4B9B" w:rsidRPr="005F4B9B" w14:paraId="1450D64A" w14:textId="77777777" w:rsidTr="00F74091">
        <w:trPr>
          <w:trHeight w:val="250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B0D1C1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* Motion #2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6B8819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Approve the changes show in slides 13, 15, and 18 of document https://mentor.ieee.org/802-ec/dcn/24/ec-24-0261-01-00EC-november-2024-rules-meeting.pdf to the IEEE 802 LMSC Operations Manual. </w:t>
            </w:r>
          </w:p>
        </w:tc>
      </w:tr>
      <w:tr w:rsidR="005F4B9B" w:rsidRPr="005F4B9B" w14:paraId="02605CD7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3998FD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Moved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AF2662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Zimmerman </w:t>
            </w:r>
          </w:p>
        </w:tc>
      </w:tr>
      <w:tr w:rsidR="005F4B9B" w:rsidRPr="005F4B9B" w14:paraId="71F8DE68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D65269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Second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2469BA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Rosdahl </w:t>
            </w:r>
          </w:p>
        </w:tc>
      </w:tr>
      <w:tr w:rsidR="005F4B9B" w:rsidRPr="005F4B9B" w14:paraId="3A5C5B78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7933D0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Results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C5B278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Approved by unanimous consent </w:t>
            </w:r>
          </w:p>
        </w:tc>
      </w:tr>
      <w:tr w:rsidR="005F4B9B" w:rsidRPr="005F4B9B" w14:paraId="4AF10F71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2DD514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Motion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540281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Passes </w:t>
            </w:r>
          </w:p>
        </w:tc>
      </w:tr>
      <w:tr w:rsidR="005F4B9B" w:rsidRPr="005F4B9B" w14:paraId="68285FF2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EA3034" w14:textId="77777777" w:rsidR="005F4B9B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Reference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47FFAC" w14:textId="1DD105E9" w:rsidR="009B5003" w:rsidRPr="004B309B" w:rsidRDefault="005F4B9B" w:rsidP="005F4B9B">
            <w:pPr>
              <w:rPr>
                <w:highlight w:val="yellow"/>
              </w:rPr>
            </w:pPr>
            <w:r w:rsidRPr="004B309B">
              <w:rPr>
                <w:highlight w:val="yellow"/>
              </w:rPr>
              <w:t xml:space="preserve">Agenda Item #4.03, Time: 1:17pm </w:t>
            </w:r>
            <w:r w:rsidR="004B309B" w:rsidRPr="004B309B">
              <w:rPr>
                <w:highlight w:val="yellow"/>
              </w:rPr>
              <w:t>[DONE]</w:t>
            </w:r>
          </w:p>
        </w:tc>
      </w:tr>
      <w:tr w:rsidR="001207FE" w:rsidRPr="005F4B9B" w14:paraId="5CAEF918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217EE5" w14:textId="621C28F8" w:rsidR="001207FE" w:rsidRPr="001207FE" w:rsidRDefault="001207FE" w:rsidP="005F4B9B">
            <w:pPr>
              <w:rPr>
                <w:b/>
                <w:bCs/>
              </w:rPr>
            </w:pPr>
            <w:r w:rsidRPr="001207FE">
              <w:rPr>
                <w:b/>
                <w:bCs/>
              </w:rPr>
              <w:t>CHAIRS GUIDELINES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0DC798" w14:textId="77777777" w:rsidR="001207FE" w:rsidRPr="005F4B9B" w:rsidRDefault="001207FE" w:rsidP="005F4B9B"/>
        </w:tc>
      </w:tr>
      <w:tr w:rsidR="00F74091" w14:paraId="376F8131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DFCE9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* Motion #4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C4A44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Move to replace paragraph 4.5 IEEE 802 LMSC Chair’s Guidelines: 802-EC-17/0120r37 with the following Text: </w:t>
            </w:r>
          </w:p>
          <w:p w14:paraId="5449E174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4.5 Length of hotel stay for discounted registration </w:t>
            </w:r>
          </w:p>
          <w:p w14:paraId="315AF54F" w14:textId="61788829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– (LMSC Motion </w:t>
            </w:r>
            <w:r w:rsidR="00B46949" w:rsidRPr="00BA798E">
              <w:rPr>
                <w:highlight w:val="yellow"/>
              </w:rPr>
              <w:t>4</w:t>
            </w:r>
            <w:r w:rsidRPr="00BA798E">
              <w:rPr>
                <w:highlight w:val="yellow"/>
              </w:rPr>
              <w:t xml:space="preserve"> on Nov 15, 2024 – IEEE 802 LMSC Closing Meeting) </w:t>
            </w:r>
          </w:p>
          <w:p w14:paraId="0981AD32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– In the November 2024 802 LMSC Closing meeting, the LMSC passed the motion that provides for a discount of $300 to the registration fee for those attendees booking and staying in the IEEE 802-contracted hotel for at least 3 nights. Proof of hotel stay will be required to earn the discount. </w:t>
            </w:r>
          </w:p>
          <w:p w14:paraId="4EDE144E" w14:textId="77777777" w:rsidR="00F74091" w:rsidRPr="00BA798E" w:rsidRDefault="00F74091" w:rsidP="00F74091">
            <w:pPr>
              <w:rPr>
                <w:highlight w:val="yellow"/>
              </w:rPr>
            </w:pPr>
          </w:p>
          <w:p w14:paraId="38BDD691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The result of the motion was that a hotel stay was defined as at least three nights booking and staying in the IEEE 802 contracted hotel </w:t>
            </w:r>
            <w:proofErr w:type="gramStart"/>
            <w:r w:rsidRPr="00BA798E">
              <w:rPr>
                <w:highlight w:val="yellow"/>
              </w:rPr>
              <w:t>in order to</w:t>
            </w:r>
            <w:proofErr w:type="gramEnd"/>
            <w:r w:rsidRPr="00BA798E">
              <w:rPr>
                <w:highlight w:val="yellow"/>
              </w:rPr>
              <w:t xml:space="preserve"> be granted a discount of $300. </w:t>
            </w:r>
          </w:p>
          <w:p w14:paraId="65DD5788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– Effective beginning with the 2025 March IEEE 802 Session.” </w:t>
            </w:r>
          </w:p>
          <w:p w14:paraId="7773FAF5" w14:textId="77777777" w:rsidR="00F74091" w:rsidRPr="00BA798E" w:rsidRDefault="00F74091" w:rsidP="00F74091">
            <w:pPr>
              <w:rPr>
                <w:highlight w:val="yellow"/>
              </w:rPr>
            </w:pPr>
          </w:p>
        </w:tc>
      </w:tr>
      <w:tr w:rsidR="00F74091" w14:paraId="4055CBF1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BF5C3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lastRenderedPageBreak/>
              <w:t xml:space="preserve">Moved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02631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Rosdahl </w:t>
            </w:r>
          </w:p>
        </w:tc>
      </w:tr>
      <w:tr w:rsidR="00F74091" w14:paraId="480F2DE5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DA17C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Second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8F016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Zimmerman </w:t>
            </w:r>
          </w:p>
        </w:tc>
      </w:tr>
      <w:tr w:rsidR="00F74091" w14:paraId="163454B0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082FC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Results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DBA63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Approved by unanimous consent </w:t>
            </w:r>
          </w:p>
        </w:tc>
      </w:tr>
      <w:tr w:rsidR="00F74091" w14:paraId="3C8467CC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1ACEA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Motion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38A11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Passes </w:t>
            </w:r>
          </w:p>
        </w:tc>
      </w:tr>
      <w:tr w:rsidR="00F74091" w14:paraId="50244C7D" w14:textId="77777777" w:rsidTr="00F74091">
        <w:trPr>
          <w:trHeight w:val="134"/>
        </w:trPr>
        <w:tc>
          <w:tcPr>
            <w:tcW w:w="1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ECABC" w14:textId="77777777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Reference </w:t>
            </w:r>
          </w:p>
        </w:tc>
        <w:tc>
          <w:tcPr>
            <w:tcW w:w="9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46F08" w14:textId="09FDC94D" w:rsidR="00F74091" w:rsidRPr="00BA798E" w:rsidRDefault="00F74091" w:rsidP="00F74091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>Agenda Item #4.02, Time: 1:36</w:t>
            </w:r>
            <w:proofErr w:type="gramStart"/>
            <w:r w:rsidRPr="00BA798E">
              <w:rPr>
                <w:highlight w:val="yellow"/>
              </w:rPr>
              <w:t xml:space="preserve">pm </w:t>
            </w:r>
            <w:r w:rsidR="00CE5EC4" w:rsidRPr="00BA798E">
              <w:rPr>
                <w:highlight w:val="yellow"/>
              </w:rPr>
              <w:t xml:space="preserve"> [</w:t>
            </w:r>
            <w:proofErr w:type="gramEnd"/>
            <w:r w:rsidR="00CE5EC4" w:rsidRPr="00BA798E">
              <w:rPr>
                <w:highlight w:val="yellow"/>
              </w:rPr>
              <w:t>DONE]</w:t>
            </w:r>
          </w:p>
        </w:tc>
      </w:tr>
    </w:tbl>
    <w:p w14:paraId="15202297" w14:textId="77777777" w:rsidR="001207FE" w:rsidRDefault="001207FE"/>
    <w:p w14:paraId="5094CAFA" w14:textId="6D5C9DD7" w:rsidR="005F4B9B" w:rsidRDefault="00E36ADE">
      <w:r>
        <w:t>March 2025</w:t>
      </w:r>
    </w:p>
    <w:p w14:paraId="7C3F1C9C" w14:textId="5C05BA5A" w:rsidR="001207FE" w:rsidRPr="001207FE" w:rsidRDefault="001207FE">
      <w:pPr>
        <w:rPr>
          <w:b/>
          <w:bCs/>
        </w:rPr>
      </w:pPr>
      <w:r w:rsidRPr="001207FE">
        <w:rPr>
          <w:b/>
          <w:bCs/>
        </w:rPr>
        <w:t>CHAIRS GUIDELINES</w:t>
      </w:r>
    </w:p>
    <w:tbl>
      <w:tblPr>
        <w:tblW w:w="1081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0"/>
        <w:gridCol w:w="9180"/>
        <w:gridCol w:w="90"/>
      </w:tblGrid>
      <w:tr w:rsidR="00E36ADE" w:rsidRPr="00E36ADE" w14:paraId="54B0E007" w14:textId="77777777" w:rsidTr="0038373C">
        <w:trPr>
          <w:trHeight w:val="586"/>
        </w:trPr>
        <w:tc>
          <w:tcPr>
            <w:tcW w:w="15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904D01" w14:textId="0CDBBA79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Motion #18 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E6FE26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Move to replace section 4.2 IEEE 802 LMSC Chairs Guidelines: 802-EC-17/0120r37 with the text on slide 33 of https://mentor.ieee.org/802-ec/dcn/25/ec-25-0040-04-LMSC-executive-secretary-report-for-2025-march-plenary-atlanta.pptx. </w:t>
            </w:r>
          </w:p>
        </w:tc>
      </w:tr>
      <w:tr w:rsidR="00E36ADE" w:rsidRPr="00E36ADE" w14:paraId="21A562C2" w14:textId="77777777" w:rsidTr="0038373C">
        <w:trPr>
          <w:trHeight w:val="146"/>
        </w:trPr>
        <w:tc>
          <w:tcPr>
            <w:tcW w:w="15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8F5FC9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Moved 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5A636F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Rosdahl </w:t>
            </w:r>
          </w:p>
        </w:tc>
      </w:tr>
      <w:tr w:rsidR="00E36ADE" w:rsidRPr="00E36ADE" w14:paraId="51B6AF04" w14:textId="77777777" w:rsidTr="0038373C">
        <w:trPr>
          <w:trHeight w:val="146"/>
        </w:trPr>
        <w:tc>
          <w:tcPr>
            <w:tcW w:w="15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CA6040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Second 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DB64CB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Zimmerman </w:t>
            </w:r>
          </w:p>
        </w:tc>
      </w:tr>
      <w:tr w:rsidR="00E36ADE" w:rsidRPr="00E36ADE" w14:paraId="649F0585" w14:textId="77777777" w:rsidTr="0038373C">
        <w:trPr>
          <w:trHeight w:val="146"/>
        </w:trPr>
        <w:tc>
          <w:tcPr>
            <w:tcW w:w="15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64FC2D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Results 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2B2E61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Approved by unanimous consent </w:t>
            </w:r>
          </w:p>
        </w:tc>
      </w:tr>
      <w:tr w:rsidR="00E36ADE" w:rsidRPr="00E36ADE" w14:paraId="578E9411" w14:textId="77777777" w:rsidTr="0038373C">
        <w:trPr>
          <w:trHeight w:val="146"/>
        </w:trPr>
        <w:tc>
          <w:tcPr>
            <w:tcW w:w="15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A3A7B1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Motion 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650C1C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Passes </w:t>
            </w:r>
          </w:p>
        </w:tc>
      </w:tr>
      <w:tr w:rsidR="00E36ADE" w:rsidRPr="00E36ADE" w14:paraId="2D3F3CC7" w14:textId="77777777" w:rsidTr="0038373C">
        <w:trPr>
          <w:trHeight w:val="146"/>
        </w:trPr>
        <w:tc>
          <w:tcPr>
            <w:tcW w:w="15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D340CC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Reference 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6B9442" w14:textId="77777777" w:rsidR="00E36ADE" w:rsidRPr="00BA798E" w:rsidRDefault="00E36ADE" w:rsidP="00E36ADE">
            <w:pPr>
              <w:rPr>
                <w:highlight w:val="yellow"/>
              </w:rPr>
            </w:pPr>
            <w:r w:rsidRPr="00BA798E">
              <w:rPr>
                <w:highlight w:val="yellow"/>
              </w:rPr>
              <w:t xml:space="preserve">Agenda Item #4.021, Time: 1:50 pm </w:t>
            </w:r>
            <w:r w:rsidR="00C918DE" w:rsidRPr="00BA798E">
              <w:rPr>
                <w:highlight w:val="yellow"/>
              </w:rPr>
              <w:t>[DONE]</w:t>
            </w:r>
          </w:p>
          <w:p w14:paraId="2A6985D0" w14:textId="1CA62753" w:rsidR="00602EDA" w:rsidRPr="00BA798E" w:rsidRDefault="00602EDA" w:rsidP="00E36ADE">
            <w:pPr>
              <w:rPr>
                <w:highlight w:val="yellow"/>
              </w:rPr>
            </w:pPr>
          </w:p>
        </w:tc>
      </w:tr>
      <w:tr w:rsidR="00602EDA" w:rsidRPr="00E36ADE" w14:paraId="09167B2B" w14:textId="77777777" w:rsidTr="0038373C">
        <w:trPr>
          <w:trHeight w:val="146"/>
        </w:trPr>
        <w:tc>
          <w:tcPr>
            <w:tcW w:w="15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A1086E" w14:textId="2382B028" w:rsidR="00602EDA" w:rsidRPr="00BA798E" w:rsidRDefault="00BA798E" w:rsidP="00E36ADE">
            <w:pPr>
              <w:rPr>
                <w:b/>
                <w:bCs/>
              </w:rPr>
            </w:pPr>
            <w:r w:rsidRPr="00BA798E">
              <w:rPr>
                <w:b/>
                <w:bCs/>
              </w:rPr>
              <w:t>OPSMAN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CD3928" w14:textId="77777777" w:rsidR="00602EDA" w:rsidRPr="00E36ADE" w:rsidRDefault="00602EDA" w:rsidP="00E36ADE"/>
        </w:tc>
      </w:tr>
      <w:tr w:rsidR="0038373C" w:rsidRPr="0038373C" w14:paraId="66022080" w14:textId="77777777" w:rsidTr="00602EDA">
        <w:trPr>
          <w:gridAfter w:val="1"/>
          <w:wAfter w:w="90" w:type="dxa"/>
          <w:trHeight w:val="585"/>
        </w:trPr>
        <w:tc>
          <w:tcPr>
            <w:tcW w:w="1458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20E76BD9" w14:textId="77777777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* Motion #21 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804" w14:textId="266E0035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Approve the changes shown in slides 2, 3, 4, and 5 of document https://mentor.ieee.org/802-ec/dcn/25/ec-25-0075-01-LMSC-Mar25-rules-motions.pdf to the IEEE 802 LMSC Operations Manual. </w:t>
            </w:r>
          </w:p>
        </w:tc>
      </w:tr>
      <w:tr w:rsidR="0038373C" w:rsidRPr="0038373C" w14:paraId="5DEE8EF1" w14:textId="77777777" w:rsidTr="00602EDA">
        <w:trPr>
          <w:gridAfter w:val="1"/>
          <w:wAfter w:w="90" w:type="dxa"/>
          <w:trHeight w:val="146"/>
        </w:trPr>
        <w:tc>
          <w:tcPr>
            <w:tcW w:w="1458" w:type="dxa"/>
            <w:tcBorders>
              <w:top w:val="single" w:sz="4" w:space="0" w:color="auto"/>
              <w:bottom w:val="none" w:sz="6" w:space="0" w:color="auto"/>
              <w:right w:val="none" w:sz="6" w:space="0" w:color="auto"/>
            </w:tcBorders>
          </w:tcPr>
          <w:p w14:paraId="7AA5C08A" w14:textId="77777777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Moved 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</w:tcBorders>
          </w:tcPr>
          <w:p w14:paraId="43D85981" w14:textId="77777777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Zimmerman </w:t>
            </w:r>
          </w:p>
        </w:tc>
      </w:tr>
      <w:tr w:rsidR="0038373C" w:rsidRPr="0038373C" w14:paraId="6ECD6C87" w14:textId="77777777" w:rsidTr="0038373C">
        <w:trPr>
          <w:gridAfter w:val="1"/>
          <w:wAfter w:w="90" w:type="dxa"/>
          <w:trHeight w:val="146"/>
        </w:trPr>
        <w:tc>
          <w:tcPr>
            <w:tcW w:w="14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EE8EAA" w14:textId="77777777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Second 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E3E4CE" w14:textId="77777777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Rosdahl </w:t>
            </w:r>
          </w:p>
        </w:tc>
      </w:tr>
      <w:tr w:rsidR="0038373C" w:rsidRPr="0038373C" w14:paraId="1DCF9BDE" w14:textId="77777777" w:rsidTr="0038373C">
        <w:trPr>
          <w:gridAfter w:val="1"/>
          <w:wAfter w:w="90" w:type="dxa"/>
          <w:trHeight w:val="146"/>
        </w:trPr>
        <w:tc>
          <w:tcPr>
            <w:tcW w:w="14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C97200" w14:textId="77777777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Results 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2746B0" w14:textId="77777777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Approved by unanimous consent </w:t>
            </w:r>
          </w:p>
        </w:tc>
      </w:tr>
      <w:tr w:rsidR="0038373C" w:rsidRPr="0038373C" w14:paraId="36EE2A3F" w14:textId="77777777" w:rsidTr="0038373C">
        <w:trPr>
          <w:gridAfter w:val="1"/>
          <w:wAfter w:w="90" w:type="dxa"/>
          <w:trHeight w:val="146"/>
        </w:trPr>
        <w:tc>
          <w:tcPr>
            <w:tcW w:w="14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9B4387" w14:textId="77777777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Motion </w:t>
            </w:r>
          </w:p>
        </w:tc>
        <w:tc>
          <w:tcPr>
            <w:tcW w:w="92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7A6E82" w14:textId="3AB80FF2" w:rsidR="0038373C" w:rsidRPr="00846BD7" w:rsidRDefault="0038373C" w:rsidP="00383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</w:pPr>
            <w:r w:rsidRP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 xml:space="preserve">Passes </w:t>
            </w:r>
            <w:r w:rsidR="00846BD7">
              <w:rPr>
                <w:rFonts w:ascii="Aptos" w:hAnsi="Aptos" w:cs="Aptos"/>
                <w:color w:val="000000"/>
                <w:kern w:val="0"/>
                <w:sz w:val="23"/>
                <w:szCs w:val="23"/>
                <w:highlight w:val="yellow"/>
              </w:rPr>
              <w:t>[DONE]</w:t>
            </w:r>
          </w:p>
        </w:tc>
      </w:tr>
    </w:tbl>
    <w:p w14:paraId="4543F03F" w14:textId="77777777" w:rsidR="00E36ADE" w:rsidRDefault="00E36ADE"/>
    <w:sectPr w:rsidR="00E3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70"/>
    <w:rsid w:val="000B099C"/>
    <w:rsid w:val="001207FE"/>
    <w:rsid w:val="001B6248"/>
    <w:rsid w:val="002234C1"/>
    <w:rsid w:val="00233270"/>
    <w:rsid w:val="0025651B"/>
    <w:rsid w:val="0038373C"/>
    <w:rsid w:val="004B309B"/>
    <w:rsid w:val="00553A98"/>
    <w:rsid w:val="005F4B9B"/>
    <w:rsid w:val="00602EDA"/>
    <w:rsid w:val="0065706F"/>
    <w:rsid w:val="006922B7"/>
    <w:rsid w:val="00781CC5"/>
    <w:rsid w:val="00846BD7"/>
    <w:rsid w:val="00983D45"/>
    <w:rsid w:val="009B5003"/>
    <w:rsid w:val="00AB47E2"/>
    <w:rsid w:val="00B46949"/>
    <w:rsid w:val="00BA798E"/>
    <w:rsid w:val="00C16499"/>
    <w:rsid w:val="00C918DE"/>
    <w:rsid w:val="00CE5EC4"/>
    <w:rsid w:val="00E258FD"/>
    <w:rsid w:val="00E36ADE"/>
    <w:rsid w:val="00E553D3"/>
    <w:rsid w:val="00E9215C"/>
    <w:rsid w:val="00E92B0A"/>
    <w:rsid w:val="00E9369D"/>
    <w:rsid w:val="00F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CB47"/>
  <w15:chartTrackingRefBased/>
  <w15:docId w15:val="{2C6BC68D-44E3-4A1C-B5A4-393A982F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2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4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George Zimmerman</cp:lastModifiedBy>
  <cp:revision>17</cp:revision>
  <dcterms:created xsi:type="dcterms:W3CDTF">2025-05-17T16:02:00Z</dcterms:created>
  <dcterms:modified xsi:type="dcterms:W3CDTF">2025-05-17T17:19:00Z</dcterms:modified>
</cp:coreProperties>
</file>